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1D3" w:rsidRPr="004031D3" w:rsidRDefault="004031D3" w:rsidP="004031D3">
      <w:pPr>
        <w:shd w:val="clear" w:color="auto" w:fill="FFFFFF"/>
        <w:spacing w:after="150" w:line="600" w:lineRule="atLeast"/>
        <w:outlineLvl w:val="0"/>
        <w:rPr>
          <w:rFonts w:ascii="Segoe UI" w:hAnsi="Segoe UI" w:cs="Segoe UI"/>
          <w:color w:val="481659"/>
          <w:kern w:val="36"/>
          <w:szCs w:val="24"/>
        </w:rPr>
      </w:pPr>
      <w:hyperlink r:id="rId7" w:history="1">
        <w:r w:rsidRPr="004031D3">
          <w:rPr>
            <w:rFonts w:ascii="Segoe UI" w:hAnsi="Segoe UI" w:cs="Segoe UI"/>
            <w:color w:val="481659"/>
            <w:kern w:val="36"/>
            <w:szCs w:val="24"/>
            <w:u w:val="single"/>
          </w:rPr>
          <w:t>LP/2024/539 Vyhláška Úradu pre reguláciu sieťových odvetví, ktorou sa mení a dopĺňa vyhláška Úradu pre reguláciu sieťových odvetví č. 312/2022 Z. z., ktorou sa ustanovuje cenová regulácia v tepelnej energetike v znení vyhlášky č. 141/2024 Z. z.</w:t>
        </w:r>
      </w:hyperlink>
    </w:p>
    <w:p w:rsidR="000B29EE" w:rsidRDefault="004031D3">
      <w:pPr>
        <w:rPr>
          <w:szCs w:val="24"/>
        </w:rPr>
      </w:pPr>
      <w:r>
        <w:rPr>
          <w:szCs w:val="24"/>
        </w:rPr>
        <w:t xml:space="preserve">Pripomienky do: </w:t>
      </w:r>
      <w:r w:rsidR="00DA79C3" w:rsidRPr="00DA79C3">
        <w:rPr>
          <w:szCs w:val="24"/>
          <w:highlight w:val="yellow"/>
        </w:rPr>
        <w:t>25.10.2024</w:t>
      </w:r>
      <w:r w:rsidR="00DA79C3">
        <w:rPr>
          <w:szCs w:val="24"/>
        </w:rPr>
        <w:t xml:space="preserve"> </w:t>
      </w:r>
      <w:r>
        <w:rPr>
          <w:szCs w:val="24"/>
        </w:rPr>
        <w:t xml:space="preserve">na </w:t>
      </w:r>
      <w:bookmarkStart w:id="0" w:name="_GoBack"/>
      <w:bookmarkEnd w:id="0"/>
      <w:r w:rsidR="002477A9">
        <w:rPr>
          <w:szCs w:val="24"/>
        </w:rPr>
        <w:fldChar w:fldCharType="begin"/>
      </w:r>
      <w:r w:rsidR="002477A9">
        <w:rPr>
          <w:szCs w:val="24"/>
        </w:rPr>
        <w:instrText xml:space="preserve"> HYPERLINK "mailto:</w:instrText>
      </w:r>
      <w:r w:rsidR="002477A9" w:rsidRPr="002477A9">
        <w:rPr>
          <w:szCs w:val="24"/>
        </w:rPr>
        <w:instrText>szbd@szbd.sk</w:instrText>
      </w:r>
      <w:r w:rsidR="002477A9">
        <w:rPr>
          <w:szCs w:val="24"/>
        </w:rPr>
        <w:instrText xml:space="preserve">" </w:instrText>
      </w:r>
      <w:r w:rsidR="002477A9">
        <w:rPr>
          <w:szCs w:val="24"/>
        </w:rPr>
        <w:fldChar w:fldCharType="separate"/>
      </w:r>
      <w:r w:rsidR="002477A9" w:rsidRPr="00DC5489">
        <w:rPr>
          <w:rStyle w:val="Hypertextovprepojenie"/>
          <w:szCs w:val="24"/>
        </w:rPr>
        <w:t>szbd@szbd.sk</w:t>
      </w:r>
      <w:r w:rsidR="002477A9">
        <w:rPr>
          <w:szCs w:val="24"/>
        </w:rPr>
        <w:fldChar w:fldCharType="end"/>
      </w:r>
      <w:r>
        <w:rPr>
          <w:szCs w:val="24"/>
        </w:rPr>
        <w:t xml:space="preserve">  </w:t>
      </w:r>
    </w:p>
    <w:p w:rsidR="004031D3" w:rsidRDefault="004031D3">
      <w:pPr>
        <w:rPr>
          <w:szCs w:val="24"/>
        </w:rPr>
      </w:pPr>
    </w:p>
    <w:p w:rsidR="004031D3" w:rsidRDefault="004031D3">
      <w:pPr>
        <w:rPr>
          <w:szCs w:val="24"/>
        </w:rPr>
      </w:pPr>
    </w:p>
    <w:p w:rsidR="004031D3" w:rsidRPr="00F65730" w:rsidRDefault="004031D3" w:rsidP="004031D3">
      <w:pPr>
        <w:jc w:val="center"/>
        <w:rPr>
          <w:bCs/>
        </w:rPr>
      </w:pPr>
      <w:r w:rsidRPr="00F65730">
        <w:rPr>
          <w:bCs/>
        </w:rPr>
        <w:t>(Návrh)</w:t>
      </w:r>
    </w:p>
    <w:p w:rsidR="004031D3" w:rsidRPr="00F65730" w:rsidRDefault="004031D3" w:rsidP="004031D3">
      <w:pPr>
        <w:jc w:val="center"/>
        <w:rPr>
          <w:b/>
          <w:bCs/>
        </w:rPr>
      </w:pPr>
    </w:p>
    <w:p w:rsidR="004031D3" w:rsidRPr="00F65730" w:rsidRDefault="004031D3" w:rsidP="004031D3">
      <w:pPr>
        <w:jc w:val="center"/>
        <w:rPr>
          <w:b/>
          <w:bCs/>
        </w:rPr>
      </w:pPr>
      <w:r w:rsidRPr="00F65730">
        <w:rPr>
          <w:b/>
          <w:bCs/>
        </w:rPr>
        <w:t>VYHLÁŠKA</w:t>
      </w:r>
    </w:p>
    <w:p w:rsidR="004031D3" w:rsidRPr="00F65730" w:rsidRDefault="004031D3" w:rsidP="004031D3">
      <w:pPr>
        <w:jc w:val="center"/>
        <w:rPr>
          <w:b/>
          <w:bCs/>
        </w:rPr>
      </w:pPr>
      <w:r w:rsidRPr="00F65730">
        <w:rPr>
          <w:b/>
          <w:bCs/>
        </w:rPr>
        <w:t>Úradu pre reguláciu sieťových odvetví</w:t>
      </w:r>
    </w:p>
    <w:p w:rsidR="004031D3" w:rsidRPr="00F65730" w:rsidRDefault="004031D3" w:rsidP="004031D3">
      <w:pPr>
        <w:jc w:val="center"/>
        <w:rPr>
          <w:b/>
          <w:bCs/>
        </w:rPr>
      </w:pPr>
      <w:r w:rsidRPr="00F65730">
        <w:rPr>
          <w:b/>
          <w:bCs/>
        </w:rPr>
        <w:t xml:space="preserve"> </w:t>
      </w:r>
    </w:p>
    <w:p w:rsidR="004031D3" w:rsidRPr="00F65730" w:rsidRDefault="004031D3" w:rsidP="004031D3">
      <w:pPr>
        <w:jc w:val="center"/>
      </w:pPr>
      <w:r w:rsidRPr="00F65730">
        <w:t>z.........2024,</w:t>
      </w:r>
    </w:p>
    <w:p w:rsidR="004031D3" w:rsidRPr="00F65730" w:rsidRDefault="004031D3" w:rsidP="004031D3">
      <w:pPr>
        <w:jc w:val="center"/>
        <w:rPr>
          <w:b/>
          <w:bCs/>
        </w:rPr>
      </w:pPr>
    </w:p>
    <w:p w:rsidR="004031D3" w:rsidRPr="00F65730" w:rsidRDefault="004031D3" w:rsidP="004031D3">
      <w:pPr>
        <w:jc w:val="center"/>
        <w:rPr>
          <w:b/>
          <w:bCs/>
        </w:rPr>
      </w:pPr>
      <w:r w:rsidRPr="00F65730">
        <w:rPr>
          <w:b/>
          <w:bCs/>
        </w:rPr>
        <w:t xml:space="preserve">ktorou sa mení a dopĺňa vyhláška Úradu pre reguláciu sieťových odvetví </w:t>
      </w:r>
      <w:r w:rsidRPr="00F65730">
        <w:rPr>
          <w:b/>
          <w:bCs/>
        </w:rPr>
        <w:br/>
        <w:t>č. 312/2022 Z. z., ktorou sa ustanovuje cenová regulácia v tepelnej energetike v znení   vyhlášky č. 141/2024 Z. z.</w:t>
      </w:r>
    </w:p>
    <w:p w:rsidR="004031D3" w:rsidRPr="00F65730" w:rsidRDefault="004031D3" w:rsidP="004031D3">
      <w:pPr>
        <w:jc w:val="center"/>
        <w:rPr>
          <w:b/>
          <w:bCs/>
        </w:rPr>
      </w:pPr>
    </w:p>
    <w:p w:rsidR="004031D3" w:rsidRPr="00F65730" w:rsidRDefault="004031D3" w:rsidP="004031D3">
      <w:pPr>
        <w:rPr>
          <w:b/>
          <w:bCs/>
        </w:rPr>
      </w:pPr>
    </w:p>
    <w:p w:rsidR="004031D3" w:rsidRPr="00F65730" w:rsidRDefault="004031D3" w:rsidP="004031D3">
      <w:r w:rsidRPr="00F65730">
        <w:tab/>
        <w:t xml:space="preserve">Úrad pre reguláciu sieťových odvetví podľa § 40 ods. 1 písm. e) a h) zákona </w:t>
      </w:r>
      <w:r w:rsidRPr="00F65730">
        <w:br/>
        <w:t>č. 250/2012 Z. z. o regulácii v sieťových odvetviach v znení neskorších predpisov ustanovuje:</w:t>
      </w:r>
    </w:p>
    <w:p w:rsidR="004031D3" w:rsidRPr="00F65730" w:rsidRDefault="004031D3" w:rsidP="004031D3">
      <w:pPr>
        <w:rPr>
          <w:b/>
          <w:bCs/>
        </w:rPr>
      </w:pPr>
    </w:p>
    <w:p w:rsidR="004031D3" w:rsidRPr="00F65730" w:rsidRDefault="004031D3" w:rsidP="004031D3">
      <w:pPr>
        <w:jc w:val="center"/>
        <w:rPr>
          <w:b/>
        </w:rPr>
      </w:pPr>
      <w:r w:rsidRPr="00F65730">
        <w:rPr>
          <w:b/>
        </w:rPr>
        <w:t>Čl. I</w:t>
      </w:r>
    </w:p>
    <w:p w:rsidR="004031D3" w:rsidRPr="00F65730" w:rsidRDefault="004031D3" w:rsidP="004031D3">
      <w:pPr>
        <w:jc w:val="center"/>
        <w:rPr>
          <w:b/>
          <w:bCs/>
        </w:rPr>
      </w:pPr>
    </w:p>
    <w:p w:rsidR="004031D3" w:rsidRPr="00F65730" w:rsidRDefault="004031D3" w:rsidP="004031D3">
      <w:r w:rsidRPr="00F65730">
        <w:t xml:space="preserve">Vyhláška Úradu pre reguláciu sieťových odvetví </w:t>
      </w:r>
      <w:r w:rsidRPr="00F65730">
        <w:rPr>
          <w:bCs/>
        </w:rPr>
        <w:t>č. 312/2022 Z. z., ktorou sa ustanovuje cenová regulácia v tepelnej energetike</w:t>
      </w:r>
      <w:r w:rsidRPr="00F65730">
        <w:t xml:space="preserve"> v znení vyhlášky č. 141/2024 Z. z. sa mení a dopĺňa takto</w:t>
      </w:r>
      <w:r>
        <w:t>:</w:t>
      </w:r>
    </w:p>
    <w:p w:rsidR="004031D3" w:rsidRPr="00F65730" w:rsidRDefault="004031D3" w:rsidP="004031D3"/>
    <w:p w:rsidR="004031D3" w:rsidRPr="00F65730" w:rsidRDefault="004031D3" w:rsidP="004031D3">
      <w:pPr>
        <w:pStyle w:val="Odsekzoznamu"/>
        <w:numPr>
          <w:ilvl w:val="0"/>
          <w:numId w:val="1"/>
        </w:numPr>
        <w:spacing w:after="0"/>
        <w:jc w:val="both"/>
        <w:rPr>
          <w:rFonts w:ascii="Times New Roman" w:hAnsi="Times New Roman" w:cs="Times New Roman"/>
          <w:sz w:val="24"/>
          <w:szCs w:val="24"/>
        </w:rPr>
      </w:pPr>
      <w:r w:rsidRPr="00F65730">
        <w:rPr>
          <w:rFonts w:ascii="Times New Roman" w:hAnsi="Times New Roman" w:cs="Times New Roman"/>
          <w:sz w:val="24"/>
          <w:szCs w:val="24"/>
        </w:rPr>
        <w:t xml:space="preserve">§ 1 sa dopĺňa písmenom o), ktoré znie: </w:t>
      </w:r>
    </w:p>
    <w:p w:rsidR="004031D3" w:rsidRPr="00F65730" w:rsidRDefault="004031D3" w:rsidP="004031D3">
      <w:pPr>
        <w:pStyle w:val="Odsekzoznamu"/>
        <w:spacing w:after="0"/>
        <w:ind w:left="360"/>
        <w:jc w:val="both"/>
        <w:rPr>
          <w:rFonts w:ascii="Times New Roman" w:hAnsi="Times New Roman" w:cs="Times New Roman"/>
          <w:sz w:val="24"/>
          <w:szCs w:val="24"/>
        </w:rPr>
      </w:pPr>
      <w:r w:rsidRPr="00F65730">
        <w:rPr>
          <w:rFonts w:ascii="Times New Roman" w:hAnsi="Times New Roman" w:cs="Times New Roman"/>
          <w:sz w:val="24"/>
          <w:szCs w:val="24"/>
        </w:rPr>
        <w:t>„o) previazaným podnikom regulovaný subjekt, ktorý</w:t>
      </w:r>
    </w:p>
    <w:p w:rsidR="004031D3" w:rsidRPr="00F65730" w:rsidRDefault="004031D3" w:rsidP="004031D3">
      <w:pPr>
        <w:pStyle w:val="Odsekzoznamu"/>
        <w:numPr>
          <w:ilvl w:val="0"/>
          <w:numId w:val="2"/>
        </w:numPr>
        <w:spacing w:after="0"/>
        <w:jc w:val="both"/>
        <w:rPr>
          <w:rFonts w:ascii="Times New Roman" w:hAnsi="Times New Roman" w:cs="Times New Roman"/>
          <w:sz w:val="24"/>
          <w:szCs w:val="24"/>
        </w:rPr>
      </w:pPr>
      <w:r w:rsidRPr="00F65730">
        <w:rPr>
          <w:rFonts w:ascii="Times New Roman" w:hAnsi="Times New Roman" w:cs="Times New Roman"/>
          <w:sz w:val="24"/>
          <w:szCs w:val="24"/>
        </w:rPr>
        <w:t>ovláda iný regulovaný subjekt alebo je ovládaný iným regulovaným subjektom, pretože má rozhodujúci vplyv na základe vlastníckeho práva, finančného podielu alebo pravidiel, ktorými sa spravuje, pretože vlastní väčšinu akcií alebo väčšinový obchodný podiel alebo ovláda väčšinový podiel na hlasovacích právach alebo vymenúva viac ako polovicu členov správneho orgánu alebo iného výkonného orgánu, alebo kontrolného orgánu, alebo</w:t>
      </w:r>
    </w:p>
    <w:p w:rsidR="004031D3" w:rsidRPr="00F65730" w:rsidRDefault="004031D3" w:rsidP="004031D3">
      <w:pPr>
        <w:pStyle w:val="Odsekzoznamu"/>
        <w:spacing w:after="0"/>
        <w:ind w:left="1080"/>
        <w:jc w:val="both"/>
        <w:rPr>
          <w:rFonts w:ascii="Times New Roman" w:hAnsi="Times New Roman" w:cs="Times New Roman"/>
          <w:sz w:val="24"/>
          <w:szCs w:val="24"/>
        </w:rPr>
      </w:pPr>
    </w:p>
    <w:p w:rsidR="004031D3" w:rsidRPr="00F65730" w:rsidRDefault="004031D3" w:rsidP="004031D3">
      <w:pPr>
        <w:pStyle w:val="Odsekzoznamu"/>
        <w:numPr>
          <w:ilvl w:val="0"/>
          <w:numId w:val="2"/>
        </w:numPr>
        <w:spacing w:after="0"/>
        <w:jc w:val="both"/>
        <w:rPr>
          <w:rFonts w:ascii="Times New Roman" w:hAnsi="Times New Roman" w:cs="Times New Roman"/>
          <w:sz w:val="24"/>
          <w:szCs w:val="24"/>
        </w:rPr>
      </w:pPr>
      <w:r w:rsidRPr="00F65730">
        <w:rPr>
          <w:rFonts w:ascii="Times New Roman" w:hAnsi="Times New Roman" w:cs="Times New Roman"/>
          <w:sz w:val="24"/>
          <w:szCs w:val="24"/>
        </w:rPr>
        <w:t>má s iným regulovaným subjektom uzatvorenú zmluvu o dodávke a odbere tepla, pričom štatutárnym orgánom alebo členom štatutárneho orgánu je tá istá osoba, alebo</w:t>
      </w:r>
    </w:p>
    <w:p w:rsidR="004031D3" w:rsidRPr="00F65730" w:rsidRDefault="004031D3" w:rsidP="004031D3">
      <w:pPr>
        <w:pStyle w:val="Odsekzoznamu"/>
        <w:spacing w:after="0"/>
        <w:ind w:left="1080"/>
        <w:jc w:val="both"/>
        <w:rPr>
          <w:rFonts w:ascii="Times New Roman" w:hAnsi="Times New Roman" w:cs="Times New Roman"/>
          <w:sz w:val="24"/>
          <w:szCs w:val="24"/>
        </w:rPr>
      </w:pPr>
    </w:p>
    <w:p w:rsidR="004031D3" w:rsidRPr="00F65730" w:rsidRDefault="004031D3" w:rsidP="004031D3">
      <w:pPr>
        <w:pStyle w:val="Odsekzoznamu"/>
        <w:numPr>
          <w:ilvl w:val="0"/>
          <w:numId w:val="2"/>
        </w:numPr>
        <w:spacing w:after="0"/>
        <w:jc w:val="both"/>
      </w:pPr>
      <w:r w:rsidRPr="00F65730">
        <w:rPr>
          <w:rFonts w:ascii="Times New Roman" w:hAnsi="Times New Roman" w:cs="Times New Roman"/>
          <w:sz w:val="24"/>
          <w:szCs w:val="24"/>
        </w:rPr>
        <w:t>spolu s iným regulovaným subjektom podlieha rozhodujúcemu vplyvu inej právnickej osoby na základe vlastníctva, finančného podielu alebo pravidiel, ktorými sa riadi.“.</w:t>
      </w:r>
    </w:p>
    <w:p w:rsidR="004031D3" w:rsidRPr="00F65730" w:rsidRDefault="004031D3" w:rsidP="004031D3"/>
    <w:p w:rsidR="004031D3" w:rsidRPr="00F65730" w:rsidRDefault="004031D3" w:rsidP="004031D3">
      <w:pPr>
        <w:pStyle w:val="Odsekzoznamu"/>
        <w:numPr>
          <w:ilvl w:val="0"/>
          <w:numId w:val="1"/>
        </w:numPr>
        <w:spacing w:after="0"/>
        <w:jc w:val="both"/>
        <w:rPr>
          <w:rFonts w:ascii="Times New Roman" w:hAnsi="Times New Roman" w:cs="Times New Roman"/>
          <w:sz w:val="24"/>
          <w:szCs w:val="24"/>
        </w:rPr>
      </w:pPr>
      <w:r w:rsidRPr="00F65730">
        <w:rPr>
          <w:rFonts w:ascii="Times New Roman" w:hAnsi="Times New Roman" w:cs="Times New Roman"/>
          <w:sz w:val="24"/>
          <w:szCs w:val="24"/>
        </w:rPr>
        <w:t xml:space="preserve">V § 4 ods. 2 písm. v) sa slovo „nedobytnej“ nahrádza slovom „nevymožiteľnej“. </w:t>
      </w:r>
    </w:p>
    <w:p w:rsidR="004031D3" w:rsidRPr="00F65730" w:rsidRDefault="004031D3" w:rsidP="004031D3">
      <w:pPr>
        <w:pStyle w:val="Odsekzoznamu"/>
        <w:spacing w:after="0"/>
        <w:ind w:left="360"/>
        <w:jc w:val="both"/>
        <w:rPr>
          <w:rFonts w:ascii="Times New Roman" w:hAnsi="Times New Roman" w:cs="Times New Roman"/>
          <w:sz w:val="24"/>
          <w:szCs w:val="24"/>
        </w:rPr>
      </w:pPr>
    </w:p>
    <w:p w:rsidR="004031D3" w:rsidRPr="00F65730" w:rsidRDefault="004031D3" w:rsidP="004031D3">
      <w:pPr>
        <w:pStyle w:val="Odsekzoznamu"/>
        <w:numPr>
          <w:ilvl w:val="0"/>
          <w:numId w:val="1"/>
        </w:numPr>
        <w:spacing w:after="0"/>
        <w:jc w:val="both"/>
        <w:rPr>
          <w:rFonts w:ascii="Times New Roman" w:hAnsi="Times New Roman" w:cs="Times New Roman"/>
          <w:sz w:val="24"/>
          <w:szCs w:val="24"/>
        </w:rPr>
      </w:pPr>
      <w:r w:rsidRPr="00F65730">
        <w:rPr>
          <w:rFonts w:ascii="Times New Roman" w:hAnsi="Times New Roman" w:cs="Times New Roman"/>
          <w:sz w:val="24"/>
          <w:szCs w:val="24"/>
        </w:rPr>
        <w:t>V § 4 ods. 17 písm. b) sa slová „§ 6 ods. 4“ nahrádzajú slovami „§ 6 ods. 4 a 9“.</w:t>
      </w:r>
    </w:p>
    <w:p w:rsidR="004031D3" w:rsidRPr="00F65730" w:rsidRDefault="004031D3" w:rsidP="004031D3">
      <w:pPr>
        <w:pStyle w:val="Odsekzoznamu"/>
        <w:spacing w:after="0"/>
        <w:ind w:left="360"/>
        <w:rPr>
          <w:rFonts w:ascii="Times New Roman" w:hAnsi="Times New Roman" w:cs="Times New Roman"/>
          <w:sz w:val="24"/>
          <w:szCs w:val="24"/>
        </w:rPr>
      </w:pPr>
    </w:p>
    <w:p w:rsidR="004031D3" w:rsidRPr="00F65730" w:rsidRDefault="004031D3" w:rsidP="004031D3">
      <w:pPr>
        <w:pStyle w:val="Odsekzoznamu"/>
        <w:numPr>
          <w:ilvl w:val="0"/>
          <w:numId w:val="1"/>
        </w:numPr>
        <w:spacing w:after="0"/>
        <w:jc w:val="both"/>
        <w:rPr>
          <w:rFonts w:ascii="Times New Roman" w:hAnsi="Times New Roman" w:cs="Times New Roman"/>
          <w:sz w:val="24"/>
          <w:szCs w:val="24"/>
        </w:rPr>
      </w:pPr>
      <w:r w:rsidRPr="00F65730">
        <w:rPr>
          <w:rFonts w:ascii="Times New Roman" w:hAnsi="Times New Roman" w:cs="Times New Roman"/>
          <w:sz w:val="24"/>
          <w:szCs w:val="24"/>
        </w:rPr>
        <w:t>V § 4 ods. 18 sa slová „podľa § 6 ods. 5“ nahrádzajú slovami „podľa § 6 ods. 5 a 9“.</w:t>
      </w:r>
    </w:p>
    <w:p w:rsidR="004031D3" w:rsidRPr="00F65730" w:rsidRDefault="004031D3" w:rsidP="004031D3"/>
    <w:p w:rsidR="004031D3" w:rsidRPr="00F65730" w:rsidRDefault="004031D3" w:rsidP="004031D3">
      <w:pPr>
        <w:pStyle w:val="Odsekzoznamu"/>
        <w:numPr>
          <w:ilvl w:val="0"/>
          <w:numId w:val="1"/>
        </w:numPr>
        <w:spacing w:after="0"/>
        <w:jc w:val="both"/>
        <w:rPr>
          <w:rFonts w:ascii="Times New Roman" w:hAnsi="Times New Roman" w:cs="Times New Roman"/>
          <w:sz w:val="24"/>
          <w:szCs w:val="24"/>
        </w:rPr>
      </w:pPr>
      <w:r w:rsidRPr="00F65730">
        <w:rPr>
          <w:rFonts w:ascii="Times New Roman" w:hAnsi="Times New Roman" w:cs="Times New Roman"/>
          <w:sz w:val="24"/>
          <w:szCs w:val="24"/>
        </w:rPr>
        <w:t>V § 4 ods. 24 sa slová „odseku 4“ nahrádzajú slovami „odsekov 4, 5 a 25“.</w:t>
      </w:r>
    </w:p>
    <w:p w:rsidR="004031D3" w:rsidRPr="00F65730" w:rsidRDefault="004031D3" w:rsidP="004031D3"/>
    <w:p w:rsidR="004031D3" w:rsidRPr="00F65730" w:rsidRDefault="004031D3" w:rsidP="004031D3">
      <w:pPr>
        <w:pStyle w:val="Odsekzoznamu"/>
        <w:numPr>
          <w:ilvl w:val="0"/>
          <w:numId w:val="1"/>
        </w:numPr>
        <w:spacing w:after="0"/>
        <w:rPr>
          <w:rFonts w:ascii="Times New Roman" w:hAnsi="Times New Roman" w:cs="Times New Roman"/>
          <w:sz w:val="24"/>
          <w:szCs w:val="24"/>
        </w:rPr>
      </w:pPr>
      <w:r w:rsidRPr="00F65730">
        <w:rPr>
          <w:rFonts w:ascii="Times New Roman" w:hAnsi="Times New Roman" w:cs="Times New Roman"/>
          <w:sz w:val="24"/>
          <w:szCs w:val="24"/>
        </w:rPr>
        <w:t>§ 4 sa dopĺňa odsekom 25, ktorý znie:</w:t>
      </w:r>
    </w:p>
    <w:p w:rsidR="004031D3" w:rsidRPr="00F65730" w:rsidRDefault="004031D3" w:rsidP="004031D3">
      <w:pPr>
        <w:rPr>
          <w:rFonts w:eastAsiaTheme="minorHAnsi"/>
        </w:rPr>
      </w:pPr>
      <w:r w:rsidRPr="00F65730">
        <w:t>„(25</w:t>
      </w:r>
      <w:r w:rsidRPr="00F65730">
        <w:rPr>
          <w:rFonts w:eastAsiaTheme="minorHAnsi"/>
        </w:rPr>
        <w:t xml:space="preserve">) </w:t>
      </w:r>
      <w:r w:rsidRPr="00F65730">
        <w:t>Ekonomicky oprávnenými nákladmi sú náklady na nákup paliva, ktorých výška je určená podľa § 40 ods. 1 písm. p) zákona; v takomto prípade sa odseky 4 a 5 nepoužijú.</w:t>
      </w:r>
      <w:r w:rsidRPr="00F65730">
        <w:rPr>
          <w:rFonts w:eastAsiaTheme="minorHAnsi"/>
        </w:rPr>
        <w:t>“.</w:t>
      </w:r>
    </w:p>
    <w:p w:rsidR="004031D3" w:rsidRPr="00F65730" w:rsidRDefault="004031D3" w:rsidP="004031D3">
      <w:pPr>
        <w:pStyle w:val="Odsekzoznamu"/>
        <w:numPr>
          <w:ilvl w:val="0"/>
          <w:numId w:val="1"/>
        </w:numPr>
        <w:spacing w:after="0"/>
        <w:rPr>
          <w:rFonts w:ascii="Times New Roman" w:hAnsi="Times New Roman" w:cs="Times New Roman"/>
          <w:sz w:val="24"/>
          <w:szCs w:val="24"/>
        </w:rPr>
      </w:pPr>
      <w:r w:rsidRPr="00F65730">
        <w:rPr>
          <w:rFonts w:ascii="Times New Roman" w:hAnsi="Times New Roman" w:cs="Times New Roman"/>
          <w:sz w:val="24"/>
          <w:szCs w:val="24"/>
        </w:rPr>
        <w:t>V § 5 odsek 8 znie:</w:t>
      </w:r>
    </w:p>
    <w:p w:rsidR="004031D3" w:rsidRPr="00F65730" w:rsidRDefault="004031D3" w:rsidP="004031D3">
      <w:r w:rsidRPr="00F65730">
        <w:t xml:space="preserve">„(8) Ak regulovaný subjekt dodáva teplo inému regulovanému subjektu alebo nakupuje teplo od iného regulovaného subjektu, s ktorým je previazaný, primeraný zisk podľa odsekov 1 až 7 tohto regulovaného subjektu sa zníži o polovicu. Regulačný príkon, na ktorý sa uplatňuje znížený primeraný zisk sa určí pri </w:t>
      </w:r>
    </w:p>
    <w:p w:rsidR="004031D3" w:rsidRPr="00F65730" w:rsidRDefault="004031D3" w:rsidP="004031D3"/>
    <w:p w:rsidR="004031D3" w:rsidRPr="00F65730" w:rsidRDefault="004031D3" w:rsidP="004031D3">
      <w:pPr>
        <w:ind w:left="284" w:hanging="284"/>
      </w:pPr>
      <w:r w:rsidRPr="00F65730">
        <w:t xml:space="preserve">a) dodávke tepla previazanému podniku podľa dohodnutého regulačného príkonu medzi previazanými podnikmi, pričom sa pri jeho výpočte zohľadní len pomerná časť podniku, ktorá patrí do štruktúry previazaného podniku podľa majetkového podielu, </w:t>
      </w:r>
    </w:p>
    <w:p w:rsidR="004031D3" w:rsidRPr="00F65730" w:rsidRDefault="004031D3" w:rsidP="004031D3">
      <w:pPr>
        <w:ind w:left="284" w:hanging="284"/>
      </w:pPr>
      <w:r w:rsidRPr="00F65730">
        <w:t xml:space="preserve">b) nákupe tepla od previazaného podniku podľa dohodnutého regulačného príkonu medzi previazanými podnikmi vynásobeného hodnotou 0,8, ak regulovaný subjekt, ktorý nakupuje teplo aj vyrába teplo alebo nakupuje teplo od podniku, s ktorým nie je previazaný, pričom sa pri jeho výpočte zohľadní len pomerná časť podniku, ktorá patrí do štruktúry previazaného podniku podľa majetkového podielu, </w:t>
      </w:r>
    </w:p>
    <w:p w:rsidR="004031D3" w:rsidRPr="00F65730" w:rsidRDefault="004031D3" w:rsidP="004031D3">
      <w:pPr>
        <w:ind w:left="284" w:hanging="284"/>
      </w:pPr>
      <w:r w:rsidRPr="00F65730">
        <w:t>c) nákupe tepla od previazaného podniku podľa dohodnutého celkového regulačného príkonu s odberateľmi, ak regulovaný subjekt, ktorý nakupuje teplo nevyrába teplo a ani nenakupuje teplo od podniku, s ktorým nie je previazaný, pričom sa pri jeho výpočte zohľadní len pomerná časť podniku, ktorá patrí do štruktúry previazaného podniku podľa majetkového podielu.“.</w:t>
      </w:r>
    </w:p>
    <w:p w:rsidR="004031D3" w:rsidRPr="00F65730" w:rsidRDefault="004031D3" w:rsidP="004031D3"/>
    <w:p w:rsidR="004031D3" w:rsidRPr="00F65730" w:rsidRDefault="004031D3" w:rsidP="004031D3">
      <w:pPr>
        <w:ind w:firstLine="284"/>
      </w:pPr>
      <w:r w:rsidRPr="00F65730">
        <w:t>Poznámka pod čiarou k odkazu 29a sa vypúšťa.</w:t>
      </w:r>
    </w:p>
    <w:p w:rsidR="004031D3" w:rsidRPr="00F65730" w:rsidRDefault="004031D3" w:rsidP="004031D3"/>
    <w:p w:rsidR="004031D3" w:rsidRPr="00F65730" w:rsidRDefault="004031D3" w:rsidP="004031D3">
      <w:pPr>
        <w:pStyle w:val="Odsekzoznamu"/>
        <w:numPr>
          <w:ilvl w:val="0"/>
          <w:numId w:val="1"/>
        </w:numPr>
        <w:spacing w:after="0"/>
        <w:ind w:left="357" w:hanging="357"/>
        <w:rPr>
          <w:rFonts w:ascii="Times New Roman" w:hAnsi="Times New Roman" w:cs="Times New Roman"/>
          <w:sz w:val="24"/>
          <w:szCs w:val="24"/>
        </w:rPr>
      </w:pPr>
      <w:r w:rsidRPr="00F65730">
        <w:rPr>
          <w:rFonts w:ascii="Times New Roman" w:hAnsi="Times New Roman" w:cs="Times New Roman"/>
          <w:sz w:val="24"/>
          <w:szCs w:val="24"/>
        </w:rPr>
        <w:t>V § 6 ods. 3 písm. b) sa slová „odseku 4“ nahrádzajú slovami „odseku 4 a 9“.</w:t>
      </w:r>
    </w:p>
    <w:p w:rsidR="004031D3" w:rsidRPr="00F65730" w:rsidRDefault="004031D3" w:rsidP="004031D3"/>
    <w:p w:rsidR="004031D3" w:rsidRPr="00F65730" w:rsidRDefault="004031D3" w:rsidP="004031D3">
      <w:pPr>
        <w:pStyle w:val="Odsekzoznamu"/>
        <w:numPr>
          <w:ilvl w:val="0"/>
          <w:numId w:val="1"/>
        </w:numPr>
        <w:spacing w:after="0"/>
        <w:ind w:left="357" w:hanging="357"/>
        <w:rPr>
          <w:rFonts w:ascii="Times New Roman" w:hAnsi="Times New Roman" w:cs="Times New Roman"/>
          <w:sz w:val="24"/>
          <w:szCs w:val="24"/>
        </w:rPr>
      </w:pPr>
      <w:r w:rsidRPr="00F65730">
        <w:rPr>
          <w:rFonts w:ascii="Times New Roman" w:hAnsi="Times New Roman" w:cs="Times New Roman"/>
          <w:sz w:val="24"/>
          <w:szCs w:val="24"/>
        </w:rPr>
        <w:t>V § 6 ods. 3 písm. c) sa slová „odseku 5“ nahrádzajú slovami „odseku 5 a 9“.</w:t>
      </w:r>
    </w:p>
    <w:p w:rsidR="004031D3" w:rsidRPr="00F65730" w:rsidRDefault="004031D3" w:rsidP="004031D3">
      <w:pPr>
        <w:pStyle w:val="Odsekzoznamu"/>
        <w:rPr>
          <w:rFonts w:ascii="Times New Roman" w:hAnsi="Times New Roman" w:cs="Times New Roman"/>
          <w:sz w:val="24"/>
          <w:szCs w:val="24"/>
        </w:rPr>
      </w:pPr>
      <w:bookmarkStart w:id="1" w:name="_Hlk177024683"/>
      <w:bookmarkEnd w:id="1"/>
    </w:p>
    <w:p w:rsidR="004031D3" w:rsidRPr="00F65730" w:rsidRDefault="004031D3" w:rsidP="004031D3">
      <w:pPr>
        <w:pStyle w:val="Odsekzoznamu"/>
        <w:numPr>
          <w:ilvl w:val="0"/>
          <w:numId w:val="1"/>
        </w:numPr>
      </w:pPr>
      <w:r w:rsidRPr="00F65730">
        <w:rPr>
          <w:rFonts w:ascii="Times New Roman" w:hAnsi="Times New Roman" w:cs="Times New Roman"/>
          <w:sz w:val="24"/>
          <w:szCs w:val="24"/>
        </w:rPr>
        <w:t>V § 6 ods. 3 písm. d) sa slová „odseku 6“ nahrádzajú slovami „odseku 6 a 7“.</w:t>
      </w:r>
    </w:p>
    <w:p w:rsidR="004031D3" w:rsidRPr="00F65730" w:rsidRDefault="004031D3" w:rsidP="004031D3"/>
    <w:p w:rsidR="004031D3" w:rsidRPr="00F65730" w:rsidRDefault="004031D3" w:rsidP="004031D3">
      <w:pPr>
        <w:jc w:val="center"/>
        <w:rPr>
          <w:b/>
          <w:bCs/>
        </w:rPr>
      </w:pPr>
      <w:r w:rsidRPr="00F65730">
        <w:rPr>
          <w:b/>
          <w:bCs/>
        </w:rPr>
        <w:t>Čl. II</w:t>
      </w:r>
    </w:p>
    <w:p w:rsidR="004031D3" w:rsidRPr="00F65730" w:rsidRDefault="004031D3" w:rsidP="004031D3"/>
    <w:p w:rsidR="004031D3" w:rsidRPr="00F65730" w:rsidRDefault="004031D3" w:rsidP="004031D3">
      <w:r w:rsidRPr="00F65730">
        <w:t xml:space="preserve">Táto vyhláška nadobúda účinnosť 1. januára 2025. </w:t>
      </w:r>
    </w:p>
    <w:p w:rsidR="004031D3" w:rsidRPr="00F65730" w:rsidRDefault="004031D3" w:rsidP="004031D3"/>
    <w:p w:rsidR="004031D3" w:rsidRPr="00F65730" w:rsidRDefault="004031D3" w:rsidP="004031D3"/>
    <w:p w:rsidR="004031D3" w:rsidRPr="00F65730" w:rsidRDefault="004031D3" w:rsidP="004031D3">
      <w:bookmarkStart w:id="2" w:name="_Hlk158718021"/>
      <w:bookmarkEnd w:id="2"/>
    </w:p>
    <w:p w:rsidR="004031D3" w:rsidRPr="00F65730" w:rsidRDefault="004031D3" w:rsidP="004031D3"/>
    <w:p w:rsidR="004031D3" w:rsidRPr="00F65730" w:rsidRDefault="004031D3" w:rsidP="004031D3"/>
    <w:p w:rsidR="004031D3" w:rsidRPr="00F65730" w:rsidRDefault="004031D3" w:rsidP="004031D3"/>
    <w:p w:rsidR="004031D3" w:rsidRPr="00F65730" w:rsidRDefault="004031D3" w:rsidP="004031D3"/>
    <w:p w:rsidR="004031D3" w:rsidRPr="00F65730" w:rsidRDefault="004031D3" w:rsidP="004031D3"/>
    <w:p w:rsidR="004031D3" w:rsidRDefault="004031D3" w:rsidP="004031D3">
      <w:pPr>
        <w:jc w:val="center"/>
        <w:rPr>
          <w:rFonts w:cs="Calibri"/>
          <w:b/>
          <w:caps/>
          <w:sz w:val="20"/>
        </w:rPr>
      </w:pPr>
      <w:r>
        <w:rPr>
          <w:b/>
          <w:caps/>
          <w:color w:val="000000"/>
          <w:spacing w:val="30"/>
          <w:sz w:val="25"/>
          <w:szCs w:val="25"/>
        </w:rPr>
        <w:t>Dôvodová správa</w:t>
      </w:r>
    </w:p>
    <w:p w:rsidR="004031D3" w:rsidRDefault="004031D3" w:rsidP="004031D3">
      <w:pPr>
        <w:jc w:val="center"/>
        <w:rPr>
          <w:rFonts w:cs="Calibri"/>
          <w:iCs/>
          <w:sz w:val="20"/>
        </w:rPr>
      </w:pPr>
    </w:p>
    <w:p w:rsidR="004031D3" w:rsidRDefault="004031D3" w:rsidP="004031D3">
      <w:pPr>
        <w:rPr>
          <w:rFonts w:cs="Calibri"/>
          <w:iCs/>
          <w:sz w:val="20"/>
        </w:rPr>
      </w:pPr>
      <w:r>
        <w:rPr>
          <w:b/>
          <w:color w:val="000000"/>
          <w:sz w:val="25"/>
          <w:szCs w:val="25"/>
        </w:rPr>
        <w:t>A. Všeobecná časť</w:t>
      </w:r>
    </w:p>
    <w:p w:rsidR="004031D3" w:rsidRDefault="004031D3" w:rsidP="004031D3">
      <w:pPr>
        <w:spacing w:beforeAutospacing="1" w:afterAutospacing="1"/>
        <w:jc w:val="both"/>
        <w:rPr>
          <w:szCs w:val="24"/>
        </w:rPr>
      </w:pPr>
      <w:r>
        <w:rPr>
          <w:szCs w:val="24"/>
        </w:rPr>
        <w:t>Úrad pre reguláciu sieťových odvetví (ďalej len „úrad“) predkladá do medzirezortného pripomienkového konania návrh vyhlášky Úradu pre reguláciu sieťových odvetví, ktorou sa mení a dopĺňa vyhláška Úradu pre reguláciu sieťových odvetví č. 312/2022 Z. z., ktorou sa ustanovuje cenová regulácia v tepelnej energetike v znení vyhlášky č. 141/2024 Z. z. (ďalej len „návrh vyhlášky“).</w:t>
      </w:r>
    </w:p>
    <w:p w:rsidR="004031D3" w:rsidRDefault="004031D3" w:rsidP="004031D3">
      <w:pPr>
        <w:spacing w:beforeAutospacing="1" w:afterAutospacing="1"/>
        <w:jc w:val="both"/>
        <w:rPr>
          <w:szCs w:val="24"/>
        </w:rPr>
      </w:pPr>
      <w:r>
        <w:rPr>
          <w:szCs w:val="24"/>
        </w:rPr>
        <w:t xml:space="preserve">Návrh vyhlášky bol vypracovaný ako iniciatívny materiál v súlade so splnomocňovacím ustanovením § 40 ods. 1 písm. e) a h) zákona č. 250/2012 Z. z. o regulácii v sieťových odvetviach (ďalej len „zákon o regulácii“). </w:t>
      </w:r>
    </w:p>
    <w:p w:rsidR="004031D3" w:rsidRDefault="004031D3" w:rsidP="004031D3">
      <w:pPr>
        <w:pStyle w:val="Normlnywebov"/>
        <w:spacing w:before="280" w:after="280"/>
        <w:jc w:val="both"/>
      </w:pPr>
      <w:r>
        <w:rPr>
          <w:color w:val="000000"/>
        </w:rPr>
        <w:t xml:space="preserve">Potreba vypracovania návrhu vyhlášky vyplynula z dôvodu prijatia zákona č. 128/2024 Z. z., </w:t>
      </w:r>
      <w:r>
        <w:t xml:space="preserve">ktorým sa mení a dopĺňa zákon č. 250/2012 Z. z. o regulácii v sieťových odvetviach v znení neskorších predpisov a ktorým sa menia a dopĺňajú niektoré zákony. Doplnením § 69 ods. 2 </w:t>
      </w:r>
      <w:r>
        <w:br/>
        <w:t xml:space="preserve">o písm. z) do zákona č. 251/2012 Z. z. o energetike a o zmene a doplnení niektorých zákonov </w:t>
      </w:r>
      <w:r>
        <w:br/>
        <w:t xml:space="preserve">v znení neskorších predpisov sa ukladá povinnosť dodávateľovi plynu dodávať plyn koncovému odberateľovi plynu na výrobu tepla a dodávku tepla za cenu, ktorá nesmie byť vyššia ako hodnota ustanovená Úradom pre reguláciu sieťových odvetví vo všeobecne záväznom predpise. Táto povinnosť má vplyv na uplatňovanie vyhlášky Úradu pre reguláciu sieťových odvetví </w:t>
      </w:r>
      <w:r>
        <w:br/>
        <w:t xml:space="preserve">č. 312/2022 Z. z., ktorou sa ustanovuje cenová regulácia v tepelnej energetike v znení vyhlášky </w:t>
      </w:r>
      <w:r>
        <w:br/>
        <w:t xml:space="preserve">č. 141/2024 Z. z. pri určovaní maximálnych cien tepla. Z uvedeného dôvodu je potrebné v návrhu vyhlášky upraviť ustanovenia týkajúce sa ekonomicky oprávnených nákladov v cene tepla, pričom návrh vyhlášky zásadne nemení rozsah a štruktúru ekonomicky oprávnených nákladov, ani spôsob vykonávania cenovej regulácie. Návrh vyhlášky ustanovuje maximálnu výšku ekonomicky oprávnených nákladov na nákup plynu pre výpočet ekonomicky oprávnených variabilných nákladov, ktorý </w:t>
      </w:r>
      <w:r>
        <w:rPr>
          <w:color w:val="000000"/>
        </w:rPr>
        <w:t>zohľadňuje zmeny ustanovené zákonom č. 128/2024 Z. z</w:t>
      </w:r>
      <w:r>
        <w:t xml:space="preserve">. Ďalej návrh vyhlášky </w:t>
      </w:r>
      <w:r w:rsidRPr="001075AB">
        <w:t>nahrádza pojem „prepojený podnik“ pojmom „previazaný podnik“</w:t>
      </w:r>
      <w:r>
        <w:t xml:space="preserve"> </w:t>
      </w:r>
      <w:r w:rsidRPr="001075AB">
        <w:t>formou doplnenia základných pojmov</w:t>
      </w:r>
      <w:r>
        <w:t xml:space="preserve">. Uvedený pojem </w:t>
      </w:r>
      <w:r w:rsidRPr="001075AB">
        <w:t>je použitý v súvislosti s ustanovením primeraného zisku pre</w:t>
      </w:r>
      <w:r>
        <w:t>viazaných</w:t>
      </w:r>
      <w:r w:rsidRPr="001075AB">
        <w:t xml:space="preserve"> podnikov, ktoré podnikajú v rámci rovnakej sústavy tepelných zariadení, s cieľom zvýšiť transparentnosť uplatňovania cien tepla v praxi</w:t>
      </w:r>
      <w:r>
        <w:t xml:space="preserve">. </w:t>
      </w:r>
    </w:p>
    <w:p w:rsidR="004031D3" w:rsidRDefault="004031D3" w:rsidP="004031D3">
      <w:pPr>
        <w:spacing w:afterAutospacing="1"/>
        <w:jc w:val="both"/>
        <w:rPr>
          <w:szCs w:val="24"/>
        </w:rPr>
      </w:pPr>
      <w:r>
        <w:rPr>
          <w:szCs w:val="24"/>
        </w:rPr>
        <w:t>Návrh vyhlášky je v súlade s Ústavou Slovenskej republiky, ústavnými zákonmi, nálezmi Ústavného súdu Slovenskej republiky, medzinárodnými zmluvami a medzinárodnými dokumentmi, ktorými je Slovenská republiky viazaná, zákonmi a právom Európskej únie.</w:t>
      </w:r>
    </w:p>
    <w:p w:rsidR="004031D3" w:rsidRDefault="004031D3" w:rsidP="004031D3">
      <w:pPr>
        <w:pStyle w:val="Normlnywebov"/>
        <w:spacing w:before="280" w:after="280"/>
        <w:jc w:val="both"/>
      </w:pPr>
      <w:r>
        <w:rPr>
          <w:rStyle w:val="Zstupntext"/>
          <w:color w:val="000000"/>
        </w:rPr>
        <w:t xml:space="preserve">Návrh vyhlášky nemá vplyv </w:t>
      </w:r>
      <w:r>
        <w:t xml:space="preserve">na rozpočet verejnej správy, </w:t>
      </w:r>
      <w:r w:rsidRPr="00FB6307">
        <w:t>limit verejných výdavkov</w:t>
      </w:r>
      <w:r>
        <w:t>,</w:t>
      </w:r>
      <w:r w:rsidRPr="00FB6307">
        <w:t xml:space="preserve"> podnikateľské prostredie</w:t>
      </w:r>
      <w:r>
        <w:t xml:space="preserve">, životné prostredie, informatizáciu spoločnosti, služby verejnej správy pre občana, </w:t>
      </w:r>
      <w:r w:rsidRPr="00FB6307">
        <w:t>manželstvo, rodičovstvo a rodinu</w:t>
      </w:r>
      <w:r>
        <w:t xml:space="preserve"> ani nemá sociálne vplyvy.</w:t>
      </w:r>
    </w:p>
    <w:p w:rsidR="004031D3" w:rsidRDefault="004031D3" w:rsidP="004031D3">
      <w:pPr>
        <w:spacing w:afterAutospacing="1"/>
        <w:rPr>
          <w:rStyle w:val="Zstupntext"/>
          <w:rFonts w:cs="Calibri"/>
          <w:color w:val="000000"/>
        </w:rPr>
      </w:pPr>
      <w:r>
        <w:rPr>
          <w:rStyle w:val="Zstupntext"/>
          <w:rFonts w:cs="Calibri"/>
          <w:color w:val="000000"/>
        </w:rPr>
        <w:t>Predkladaný materiál nie je predmetom vnútrokomunitárneho pripomienkového konania. </w:t>
      </w:r>
    </w:p>
    <w:p w:rsidR="004031D3" w:rsidRDefault="004031D3" w:rsidP="004031D3">
      <w:pPr>
        <w:pStyle w:val="Normlnywebov"/>
        <w:spacing w:before="280" w:after="280"/>
        <w:jc w:val="both"/>
      </w:pPr>
    </w:p>
    <w:p w:rsidR="004031D3" w:rsidRDefault="004031D3" w:rsidP="004031D3">
      <w:pPr>
        <w:jc w:val="both"/>
      </w:pPr>
      <w:r>
        <w:rPr>
          <w:b/>
        </w:rPr>
        <w:t>B. Osobitná časť</w:t>
      </w:r>
    </w:p>
    <w:p w:rsidR="004031D3" w:rsidRDefault="004031D3" w:rsidP="004031D3">
      <w:pPr>
        <w:jc w:val="both"/>
        <w:rPr>
          <w:b/>
        </w:rPr>
      </w:pPr>
    </w:p>
    <w:p w:rsidR="004031D3" w:rsidRDefault="004031D3" w:rsidP="004031D3">
      <w:pPr>
        <w:spacing w:line="276" w:lineRule="auto"/>
      </w:pPr>
      <w:r>
        <w:rPr>
          <w:b/>
          <w:bCs/>
        </w:rPr>
        <w:t>K Čl. I</w:t>
      </w:r>
    </w:p>
    <w:p w:rsidR="004031D3" w:rsidRDefault="004031D3" w:rsidP="004031D3">
      <w:pPr>
        <w:spacing w:line="276" w:lineRule="auto"/>
        <w:rPr>
          <w:b/>
          <w:bCs/>
        </w:rPr>
      </w:pPr>
    </w:p>
    <w:p w:rsidR="004031D3" w:rsidRDefault="004031D3" w:rsidP="004031D3">
      <w:pPr>
        <w:jc w:val="both"/>
        <w:rPr>
          <w:b/>
        </w:rPr>
      </w:pPr>
      <w:r>
        <w:rPr>
          <w:b/>
        </w:rPr>
        <w:t>K bodu 1</w:t>
      </w:r>
    </w:p>
    <w:p w:rsidR="004031D3" w:rsidRDefault="004031D3" w:rsidP="004031D3">
      <w:pPr>
        <w:jc w:val="both"/>
      </w:pPr>
      <w:r w:rsidRPr="0023533A">
        <w:rPr>
          <w:bCs/>
        </w:rPr>
        <w:t xml:space="preserve">Navrhuje sa </w:t>
      </w:r>
      <w:r>
        <w:rPr>
          <w:bCs/>
        </w:rPr>
        <w:t>ustanovenie</w:t>
      </w:r>
      <w:r w:rsidRPr="0023533A">
        <w:rPr>
          <w:bCs/>
        </w:rPr>
        <w:t xml:space="preserve"> novej definície </w:t>
      </w:r>
      <w:r>
        <w:t xml:space="preserve">previazaného podniku v súvislosti s precizovaním ustanovenia § 5 ods. 8 ohľadom primeraného zisku previazaného podniku, ktorá lepšie vystihuje vzájomné majetkové a obchodné vzťahy medzi previazanými podnikmi v tepelnej energetike. </w:t>
      </w:r>
    </w:p>
    <w:p w:rsidR="004031D3" w:rsidRDefault="004031D3" w:rsidP="004031D3">
      <w:pPr>
        <w:jc w:val="both"/>
      </w:pPr>
    </w:p>
    <w:p w:rsidR="004031D3" w:rsidRDefault="004031D3" w:rsidP="004031D3">
      <w:pPr>
        <w:jc w:val="both"/>
        <w:rPr>
          <w:b/>
        </w:rPr>
      </w:pPr>
      <w:r>
        <w:rPr>
          <w:b/>
        </w:rPr>
        <w:t>K bodu 2</w:t>
      </w:r>
    </w:p>
    <w:p w:rsidR="004031D3" w:rsidRDefault="004031D3" w:rsidP="004031D3">
      <w:pPr>
        <w:spacing w:line="276" w:lineRule="auto"/>
        <w:jc w:val="both"/>
      </w:pPr>
      <w:r>
        <w:t>Legislatívno-technická</w:t>
      </w:r>
      <w:r w:rsidRPr="00AD4323">
        <w:t xml:space="preserve"> </w:t>
      </w:r>
      <w:r>
        <w:t>úprava.</w:t>
      </w:r>
    </w:p>
    <w:p w:rsidR="004031D3" w:rsidRPr="0023533A" w:rsidRDefault="004031D3" w:rsidP="004031D3">
      <w:pPr>
        <w:jc w:val="both"/>
        <w:rPr>
          <w:bCs/>
        </w:rPr>
      </w:pPr>
    </w:p>
    <w:p w:rsidR="004031D3" w:rsidRDefault="004031D3" w:rsidP="004031D3">
      <w:pPr>
        <w:jc w:val="both"/>
      </w:pPr>
      <w:r>
        <w:rPr>
          <w:b/>
        </w:rPr>
        <w:t>K bodom 3 a 4</w:t>
      </w:r>
    </w:p>
    <w:p w:rsidR="004031D3" w:rsidRDefault="004031D3" w:rsidP="004031D3">
      <w:pPr>
        <w:jc w:val="both"/>
      </w:pPr>
      <w:r>
        <w:t xml:space="preserve">Navrhuje sa doplnenie v ustanovení v § 4 ods. 17 písm. b) a v ustanovení v § 4 ods. 18 o nové odkazy na odseky, ktoré lepšie vystihujú reálny stav v praxi. </w:t>
      </w:r>
    </w:p>
    <w:p w:rsidR="004031D3" w:rsidRDefault="004031D3" w:rsidP="004031D3">
      <w:pPr>
        <w:jc w:val="both"/>
      </w:pPr>
    </w:p>
    <w:p w:rsidR="004031D3" w:rsidRDefault="004031D3" w:rsidP="004031D3">
      <w:pPr>
        <w:jc w:val="both"/>
      </w:pPr>
      <w:r>
        <w:rPr>
          <w:b/>
        </w:rPr>
        <w:t>K bodu 5</w:t>
      </w:r>
    </w:p>
    <w:p w:rsidR="004031D3" w:rsidRDefault="004031D3" w:rsidP="004031D3">
      <w:pPr>
        <w:jc w:val="both"/>
      </w:pPr>
      <w:r>
        <w:t xml:space="preserve">Legislatívno-technická úprava v súvislosti s doplnením odseku 5 do § 4 prijatá v súvislosti </w:t>
      </w:r>
      <w:r>
        <w:br/>
        <w:t xml:space="preserve">so zmenou zákona o regulácii, ktorou úrad reaguje na zavedenie ceny za služby obchodníka </w:t>
      </w:r>
      <w:r>
        <w:br/>
        <w:t>s plynom.</w:t>
      </w:r>
    </w:p>
    <w:p w:rsidR="004031D3" w:rsidRDefault="004031D3" w:rsidP="004031D3">
      <w:pPr>
        <w:jc w:val="both"/>
        <w:rPr>
          <w:rFonts w:cs="Calibri"/>
          <w:color w:val="000000"/>
        </w:rPr>
      </w:pPr>
    </w:p>
    <w:p w:rsidR="004031D3" w:rsidRDefault="004031D3" w:rsidP="004031D3">
      <w:pPr>
        <w:jc w:val="both"/>
      </w:pPr>
      <w:r>
        <w:rPr>
          <w:b/>
        </w:rPr>
        <w:t>K bodu 6</w:t>
      </w:r>
    </w:p>
    <w:p w:rsidR="004031D3" w:rsidRDefault="004031D3" w:rsidP="004031D3">
      <w:pPr>
        <w:jc w:val="both"/>
      </w:pPr>
      <w:bookmarkStart w:id="3" w:name="_Hlk162356764"/>
      <w:r>
        <w:t xml:space="preserve">Navrhuje sa alternatívne upraviť ekonomicky oprávnené náklady na nákup zemného plynu v súvislosti s prijatým zákonom č. 128/2024 Z. z., ktorým sa mení a dopĺňa zákon </w:t>
      </w:r>
      <w:r>
        <w:br/>
        <w:t xml:space="preserve">č. 250/2012 Z. z. o regulácii v sieťových odvetviach v znení neskorších predpisov a ktorým sa menia a dopĺňajú niektoré zákony Uvedený zákon </w:t>
      </w:r>
      <w:bookmarkEnd w:id="3"/>
      <w:r>
        <w:t>splnomocnil úrad na vydanie všeobecne záväzného právneho predpisu, ktorým úrad ustanoví podrobnosti o určení ceny za služby obchodníka pri dodávke plynu koncovému odberateľovi plynu na výrobu tepla a dodávku tepla.</w:t>
      </w:r>
    </w:p>
    <w:p w:rsidR="004031D3" w:rsidRDefault="004031D3" w:rsidP="004031D3">
      <w:pPr>
        <w:jc w:val="both"/>
      </w:pPr>
    </w:p>
    <w:p w:rsidR="004031D3" w:rsidRDefault="004031D3" w:rsidP="004031D3">
      <w:pPr>
        <w:jc w:val="both"/>
      </w:pPr>
      <w:r>
        <w:rPr>
          <w:b/>
        </w:rPr>
        <w:t>K bodu 7</w:t>
      </w:r>
    </w:p>
    <w:p w:rsidR="004031D3" w:rsidRDefault="004031D3" w:rsidP="004031D3">
      <w:pPr>
        <w:jc w:val="both"/>
      </w:pPr>
      <w:r>
        <w:t>Navrhuje sa nové znenie § 5 ods. 8 v súvislosti so zavedením nového pojmu previazaného podniku v § 1 písm. o) z dôvodu precizovania ustanovenia ohľadom primeraného zisku previazaného podniku, ktoré lepšie vystihuje vzájomné majetkové a obchodné vzťahy medzi previazanými podnikmi v tepelnej energetike.</w:t>
      </w:r>
    </w:p>
    <w:p w:rsidR="004031D3" w:rsidRDefault="004031D3" w:rsidP="004031D3">
      <w:pPr>
        <w:jc w:val="both"/>
      </w:pPr>
    </w:p>
    <w:p w:rsidR="004031D3" w:rsidRDefault="004031D3" w:rsidP="004031D3">
      <w:pPr>
        <w:jc w:val="both"/>
      </w:pPr>
      <w:bookmarkStart w:id="4" w:name="_Hlk177471317"/>
      <w:r>
        <w:rPr>
          <w:b/>
        </w:rPr>
        <w:t>K bodom 8 až 10</w:t>
      </w:r>
    </w:p>
    <w:p w:rsidR="004031D3" w:rsidRDefault="004031D3" w:rsidP="004031D3">
      <w:pPr>
        <w:jc w:val="both"/>
      </w:pPr>
      <w:r>
        <w:t xml:space="preserve">Navrhuje sa doplnenie v ustanoveniach v § 6 odseku 3 písmená b), c) a d) o nové čísla odsekov, ktoré lepšie vystihujú reálny stav v praxi.    </w:t>
      </w:r>
      <w:bookmarkEnd w:id="4"/>
    </w:p>
    <w:p w:rsidR="004031D3" w:rsidRDefault="004031D3" w:rsidP="004031D3">
      <w:pPr>
        <w:jc w:val="both"/>
      </w:pPr>
    </w:p>
    <w:p w:rsidR="004031D3" w:rsidRDefault="004031D3" w:rsidP="004031D3">
      <w:pPr>
        <w:autoSpaceDE w:val="0"/>
        <w:jc w:val="both"/>
      </w:pPr>
      <w:r>
        <w:rPr>
          <w:b/>
        </w:rPr>
        <w:t>K Čl. II</w:t>
      </w:r>
    </w:p>
    <w:p w:rsidR="004031D3" w:rsidRDefault="004031D3" w:rsidP="004031D3">
      <w:pPr>
        <w:autoSpaceDE w:val="0"/>
        <w:jc w:val="both"/>
        <w:rPr>
          <w:b/>
        </w:rPr>
      </w:pPr>
    </w:p>
    <w:p w:rsidR="004031D3" w:rsidRDefault="004031D3" w:rsidP="004031D3">
      <w:pPr>
        <w:autoSpaceDE w:val="0"/>
        <w:jc w:val="both"/>
      </w:pPr>
      <w:r>
        <w:t>Účinnosť vyhlášky sa navrhuje od 1. januára 2025.</w:t>
      </w:r>
    </w:p>
    <w:p w:rsidR="004031D3" w:rsidRDefault="004031D3" w:rsidP="004031D3"/>
    <w:p w:rsidR="004031D3" w:rsidRDefault="004031D3" w:rsidP="004031D3"/>
    <w:p w:rsidR="004031D3" w:rsidRPr="00B86BF1" w:rsidRDefault="004031D3" w:rsidP="004031D3">
      <w:pPr>
        <w:pStyle w:val="Nzov"/>
        <w:rPr>
          <w:sz w:val="24"/>
          <w:szCs w:val="24"/>
        </w:rPr>
      </w:pPr>
      <w:r w:rsidRPr="00B86BF1">
        <w:rPr>
          <w:sz w:val="24"/>
          <w:szCs w:val="24"/>
        </w:rPr>
        <w:t>312</w:t>
      </w:r>
    </w:p>
    <w:p w:rsidR="004031D3" w:rsidRPr="00B86BF1" w:rsidRDefault="004031D3" w:rsidP="004031D3">
      <w:pPr>
        <w:pStyle w:val="Nzov"/>
        <w:jc w:val="left"/>
        <w:rPr>
          <w:sz w:val="24"/>
          <w:szCs w:val="24"/>
        </w:rPr>
      </w:pPr>
    </w:p>
    <w:p w:rsidR="004031D3" w:rsidRPr="00B86BF1" w:rsidRDefault="004031D3" w:rsidP="004031D3">
      <w:pPr>
        <w:pStyle w:val="Nzov"/>
        <w:rPr>
          <w:sz w:val="24"/>
          <w:szCs w:val="24"/>
        </w:rPr>
      </w:pPr>
      <w:r w:rsidRPr="00B86BF1">
        <w:rPr>
          <w:sz w:val="24"/>
          <w:szCs w:val="24"/>
        </w:rPr>
        <w:t xml:space="preserve">V Y H L Á Š K A </w:t>
      </w:r>
    </w:p>
    <w:p w:rsidR="004031D3" w:rsidRPr="00B86BF1" w:rsidRDefault="004031D3" w:rsidP="004031D3">
      <w:pPr>
        <w:jc w:val="center"/>
        <w:outlineLvl w:val="0"/>
        <w:rPr>
          <w:b/>
          <w:bCs/>
        </w:rPr>
      </w:pPr>
      <w:r w:rsidRPr="00B86BF1">
        <w:rPr>
          <w:b/>
          <w:bCs/>
        </w:rPr>
        <w:t>Úradu pre reguláciu sieťových odvetví</w:t>
      </w:r>
    </w:p>
    <w:p w:rsidR="004031D3" w:rsidRPr="00B86BF1" w:rsidRDefault="004031D3" w:rsidP="004031D3">
      <w:pPr>
        <w:jc w:val="center"/>
        <w:outlineLvl w:val="0"/>
        <w:rPr>
          <w:b/>
          <w:bCs/>
        </w:rPr>
      </w:pPr>
    </w:p>
    <w:p w:rsidR="004031D3" w:rsidRPr="00B86BF1" w:rsidRDefault="004031D3" w:rsidP="004031D3">
      <w:pPr>
        <w:jc w:val="center"/>
      </w:pPr>
      <w:r w:rsidRPr="00B86BF1">
        <w:t>z 8. septembra 2022,</w:t>
      </w:r>
    </w:p>
    <w:p w:rsidR="004031D3" w:rsidRPr="00B86BF1" w:rsidRDefault="004031D3" w:rsidP="004031D3">
      <w:pPr>
        <w:jc w:val="center"/>
        <w:rPr>
          <w:b/>
          <w:bCs/>
        </w:rPr>
      </w:pPr>
    </w:p>
    <w:p w:rsidR="004031D3" w:rsidRPr="00B86BF1" w:rsidRDefault="004031D3" w:rsidP="004031D3">
      <w:pPr>
        <w:jc w:val="center"/>
        <w:rPr>
          <w:b/>
          <w:bCs/>
        </w:rPr>
      </w:pPr>
      <w:r w:rsidRPr="00B86BF1">
        <w:rPr>
          <w:b/>
          <w:bCs/>
        </w:rPr>
        <w:t>ktorou sa ustanovuje cenová regulácia v tepelnej energetike</w:t>
      </w:r>
    </w:p>
    <w:p w:rsidR="004031D3" w:rsidRPr="00B86BF1" w:rsidRDefault="004031D3" w:rsidP="004031D3">
      <w:pPr>
        <w:jc w:val="center"/>
        <w:rPr>
          <w:b/>
          <w:bCs/>
        </w:rPr>
      </w:pPr>
    </w:p>
    <w:p w:rsidR="004031D3" w:rsidRPr="00B86BF1" w:rsidRDefault="004031D3" w:rsidP="004031D3">
      <w:pPr>
        <w:ind w:right="-360"/>
        <w:jc w:val="both"/>
      </w:pPr>
      <w:r w:rsidRPr="00B86BF1">
        <w:t xml:space="preserve">Úrad pre reguláciu sieťových odvetví (ďalej len „úrad“) podľa § 40 ods. 1 písm. a) až i), l) a m) zákona č. 250/2012 Z. z. o regulácii v sieťových odvetviach v znení neskorších predpisov (ďalej len „zákon“) ustanovuje: </w:t>
      </w:r>
    </w:p>
    <w:p w:rsidR="004031D3" w:rsidRPr="00B86BF1" w:rsidRDefault="004031D3" w:rsidP="004031D3">
      <w:pPr>
        <w:jc w:val="both"/>
      </w:pPr>
    </w:p>
    <w:p w:rsidR="004031D3" w:rsidRPr="00B86BF1" w:rsidRDefault="004031D3" w:rsidP="004031D3">
      <w:pPr>
        <w:jc w:val="center"/>
        <w:rPr>
          <w:b/>
        </w:rPr>
      </w:pPr>
      <w:r w:rsidRPr="00B86BF1">
        <w:rPr>
          <w:b/>
        </w:rPr>
        <w:t>§ 1</w:t>
      </w:r>
    </w:p>
    <w:p w:rsidR="004031D3" w:rsidRPr="00B86BF1" w:rsidRDefault="004031D3" w:rsidP="004031D3">
      <w:pPr>
        <w:jc w:val="center"/>
        <w:rPr>
          <w:b/>
        </w:rPr>
      </w:pPr>
      <w:r w:rsidRPr="00B86BF1">
        <w:rPr>
          <w:b/>
        </w:rPr>
        <w:t>Základné pojmy</w:t>
      </w:r>
    </w:p>
    <w:p w:rsidR="004031D3" w:rsidRPr="00B86BF1" w:rsidRDefault="004031D3" w:rsidP="004031D3">
      <w:pPr>
        <w:ind w:left="340"/>
        <w:jc w:val="center"/>
      </w:pPr>
    </w:p>
    <w:p w:rsidR="004031D3" w:rsidRPr="00B86BF1" w:rsidRDefault="004031D3" w:rsidP="004031D3">
      <w:pPr>
        <w:jc w:val="both"/>
        <w:outlineLvl w:val="0"/>
      </w:pPr>
      <w:r w:rsidRPr="00B86BF1">
        <w:t xml:space="preserve">Na účely tejto vyhlášky sa rozumie </w:t>
      </w:r>
    </w:p>
    <w:p w:rsidR="004031D3" w:rsidRPr="00B86BF1" w:rsidRDefault="004031D3" w:rsidP="004031D3">
      <w:pPr>
        <w:pStyle w:val="Odsekzoznamu"/>
        <w:numPr>
          <w:ilvl w:val="0"/>
          <w:numId w:val="8"/>
        </w:numPr>
        <w:spacing w:after="0" w:line="240" w:lineRule="auto"/>
        <w:ind w:left="426" w:hanging="426"/>
        <w:contextualSpacing w:val="0"/>
        <w:jc w:val="both"/>
      </w:pPr>
      <w:r w:rsidRPr="00B86BF1">
        <w:t>regulačným obdobím šieste regulačné obdobie od 1. januára 2023,</w:t>
      </w:r>
    </w:p>
    <w:p w:rsidR="004031D3" w:rsidRPr="00B86BF1" w:rsidRDefault="004031D3" w:rsidP="004031D3">
      <w:pPr>
        <w:pStyle w:val="Odsekzoznamu"/>
        <w:numPr>
          <w:ilvl w:val="0"/>
          <w:numId w:val="8"/>
        </w:numPr>
        <w:tabs>
          <w:tab w:val="num" w:pos="502"/>
        </w:tabs>
        <w:spacing w:after="0" w:line="240" w:lineRule="auto"/>
        <w:ind w:left="426" w:hanging="426"/>
        <w:contextualSpacing w:val="0"/>
        <w:jc w:val="both"/>
      </w:pPr>
      <w:r w:rsidRPr="00B86BF1">
        <w:t>regulačným rokom kalendárny rok,</w:t>
      </w:r>
    </w:p>
    <w:p w:rsidR="004031D3" w:rsidRPr="00B86BF1" w:rsidRDefault="004031D3" w:rsidP="004031D3">
      <w:pPr>
        <w:pStyle w:val="Odsekzoznamu"/>
        <w:numPr>
          <w:ilvl w:val="0"/>
          <w:numId w:val="8"/>
        </w:numPr>
        <w:tabs>
          <w:tab w:val="num" w:pos="502"/>
        </w:tabs>
        <w:spacing w:after="0" w:line="240" w:lineRule="auto"/>
        <w:ind w:left="426" w:hanging="426"/>
        <w:contextualSpacing w:val="0"/>
        <w:jc w:val="both"/>
      </w:pPr>
      <w:r w:rsidRPr="00B86BF1">
        <w:t>rokom t regulačný rok, na ktorý sa určuje cena alebo platí cena,</w:t>
      </w:r>
    </w:p>
    <w:p w:rsidR="004031D3" w:rsidRPr="00B86BF1" w:rsidRDefault="004031D3" w:rsidP="004031D3">
      <w:pPr>
        <w:pStyle w:val="Odsekzoznamu"/>
        <w:numPr>
          <w:ilvl w:val="0"/>
          <w:numId w:val="8"/>
        </w:numPr>
        <w:tabs>
          <w:tab w:val="num" w:pos="502"/>
        </w:tabs>
        <w:autoSpaceDE w:val="0"/>
        <w:autoSpaceDN w:val="0"/>
        <w:adjustRightInd w:val="0"/>
        <w:spacing w:after="0" w:line="240" w:lineRule="auto"/>
        <w:ind w:left="426" w:hanging="426"/>
        <w:contextualSpacing w:val="0"/>
        <w:jc w:val="both"/>
      </w:pPr>
      <w:r w:rsidRPr="00B86BF1">
        <w:t>rokom t-n n-tý rok predchádzajúci roku t,</w:t>
      </w:r>
    </w:p>
    <w:p w:rsidR="004031D3" w:rsidRPr="00B86BF1" w:rsidRDefault="004031D3" w:rsidP="004031D3">
      <w:pPr>
        <w:pStyle w:val="Odsekzoznamu"/>
        <w:numPr>
          <w:ilvl w:val="0"/>
          <w:numId w:val="8"/>
        </w:numPr>
        <w:spacing w:after="0" w:line="240" w:lineRule="auto"/>
        <w:ind w:left="426" w:hanging="426"/>
        <w:contextualSpacing w:val="0"/>
        <w:jc w:val="both"/>
      </w:pPr>
      <w:r w:rsidRPr="00B86BF1">
        <w:t>variabilnými nákladmi náklady, ktoré sú úplne alebo čiastočne priamo ovplyvnené množstvom vyrobeného tepla,</w:t>
      </w:r>
    </w:p>
    <w:p w:rsidR="004031D3" w:rsidRPr="00B86BF1" w:rsidRDefault="004031D3" w:rsidP="004031D3">
      <w:pPr>
        <w:pStyle w:val="Odsekzoznamu"/>
        <w:numPr>
          <w:ilvl w:val="0"/>
          <w:numId w:val="8"/>
        </w:numPr>
        <w:spacing w:after="0" w:line="240" w:lineRule="auto"/>
        <w:ind w:left="426" w:hanging="426"/>
        <w:contextualSpacing w:val="0"/>
        <w:jc w:val="both"/>
      </w:pPr>
      <w:r w:rsidRPr="00B86BF1">
        <w:t>fixnými nákladmi náklady, ktoré nie sú ovplyvnené množstvom vyrobeného tepla,</w:t>
      </w:r>
    </w:p>
    <w:p w:rsidR="004031D3" w:rsidRPr="00B86BF1" w:rsidRDefault="004031D3" w:rsidP="004031D3">
      <w:pPr>
        <w:pStyle w:val="Odsekzoznamu"/>
        <w:numPr>
          <w:ilvl w:val="0"/>
          <w:numId w:val="8"/>
        </w:numPr>
        <w:spacing w:after="0" w:line="240" w:lineRule="auto"/>
        <w:ind w:left="426" w:hanging="426"/>
        <w:contextualSpacing w:val="0"/>
        <w:jc w:val="both"/>
      </w:pPr>
      <w:r w:rsidRPr="00B86BF1">
        <w:t>regulačným príkonom príkon odberného zariadenia vypočítaný podľa § 6 ods. 3 až 9,</w:t>
      </w:r>
    </w:p>
    <w:p w:rsidR="004031D3" w:rsidRPr="00B86BF1" w:rsidRDefault="004031D3" w:rsidP="004031D3">
      <w:pPr>
        <w:pStyle w:val="Odsekzoznamu"/>
        <w:numPr>
          <w:ilvl w:val="0"/>
          <w:numId w:val="8"/>
        </w:numPr>
        <w:spacing w:after="0" w:line="240" w:lineRule="auto"/>
        <w:ind w:left="426" w:hanging="426"/>
        <w:contextualSpacing w:val="0"/>
        <w:jc w:val="both"/>
      </w:pPr>
      <w:r w:rsidRPr="00B86BF1">
        <w:t xml:space="preserve">odovzdávacou stanicou tepla časť zariadenia na rozvod  tepla, v ktorej sa upravujú parametre teplonosnej látky na hodnoty potrebné na ďalšiu prepravu tepla, a je súčasťou zariadenia na rozvod tepla, </w:t>
      </w:r>
    </w:p>
    <w:p w:rsidR="004031D3" w:rsidRPr="00B86BF1" w:rsidRDefault="004031D3" w:rsidP="004031D3">
      <w:pPr>
        <w:pStyle w:val="Odsekzoznamu"/>
        <w:numPr>
          <w:ilvl w:val="0"/>
          <w:numId w:val="8"/>
        </w:numPr>
        <w:spacing w:after="0" w:line="240" w:lineRule="auto"/>
        <w:ind w:left="426" w:hanging="426"/>
        <w:contextualSpacing w:val="0"/>
        <w:jc w:val="both"/>
      </w:pPr>
      <w:r w:rsidRPr="00B86BF1">
        <w:t>objednaným množstvom tepla množstvo tepla v kilowatthodinách dohodnuté v zmluve o dodávke a odbere tepla</w:t>
      </w:r>
      <w:r w:rsidRPr="00B86BF1">
        <w:rPr>
          <w:rStyle w:val="Odkaznapoznmkupodiarou"/>
        </w:rPr>
        <w:footnoteReference w:id="1"/>
      </w:r>
      <w:r w:rsidRPr="00B86BF1">
        <w:t>) podľa skutočnej spotreby tepla v roku t-2, ak sa v zmluve o dodávke a odbere tepla nedohodne inak, technologická spotreba tepla vo vlastných výrobných procesoch v neregulovaných činnostiach, teplo spotrebované vo vlastných objektoch dodávateľa, ktoré nesúvisia s regulovanou činnosťou, alebo teplo spotrebované v objektoch, v ktorých množstvo tepla dodávateľ rozpočítava konečným spotrebiteľom; do objednaného množstva tepla sa nezarátava vlastná spotreba tepla pri výrobe tepla, ktorá je súčasťou ukazovateľa energetickej účinnosti,</w:t>
      </w:r>
      <w:r w:rsidRPr="00B86BF1">
        <w:rPr>
          <w:rStyle w:val="Odkaznapoznmkupodiarou"/>
        </w:rPr>
        <w:footnoteReference w:id="2"/>
      </w:r>
      <w:r w:rsidRPr="00B86BF1">
        <w:t>)</w:t>
      </w:r>
    </w:p>
    <w:p w:rsidR="004031D3" w:rsidRPr="00B86BF1" w:rsidRDefault="004031D3" w:rsidP="004031D3">
      <w:pPr>
        <w:pStyle w:val="Odsekzoznamu"/>
        <w:numPr>
          <w:ilvl w:val="0"/>
          <w:numId w:val="8"/>
        </w:numPr>
        <w:spacing w:after="0" w:line="240" w:lineRule="auto"/>
        <w:ind w:left="426" w:hanging="426"/>
        <w:contextualSpacing w:val="0"/>
        <w:jc w:val="both"/>
      </w:pPr>
      <w:bookmarkStart w:id="6" w:name="_Hlk516222077"/>
      <w:r w:rsidRPr="00B86BF1">
        <w:rPr>
          <w:rFonts w:ascii="Times" w:hAnsi="Times" w:cs="Times"/>
        </w:rPr>
        <w:t xml:space="preserve">plánovanou </w:t>
      </w:r>
      <w:bookmarkStart w:id="7" w:name="_Hlk516222470"/>
      <w:r w:rsidRPr="00B86BF1">
        <w:rPr>
          <w:rFonts w:ascii="Times" w:hAnsi="Times" w:cs="Times"/>
        </w:rPr>
        <w:t xml:space="preserve">generálnou opravou pravidelná komplexná obnova projektovanej funkčnosti zariadenia na kombinovanú výrobu elektriny a tepla alebo </w:t>
      </w:r>
      <w:bookmarkStart w:id="8" w:name="_Hlk103777664"/>
      <w:r w:rsidRPr="00B86BF1">
        <w:rPr>
          <w:rFonts w:ascii="Times" w:hAnsi="Times" w:cs="Times"/>
        </w:rPr>
        <w:t>zariadenia na využívanie geotermálnej energie,</w:t>
      </w:r>
    </w:p>
    <w:p w:rsidR="004031D3" w:rsidRPr="00B86BF1" w:rsidRDefault="004031D3" w:rsidP="004031D3">
      <w:pPr>
        <w:ind w:left="426" w:hanging="426"/>
        <w:jc w:val="both"/>
        <w:rPr>
          <w:b/>
        </w:rPr>
      </w:pPr>
      <w:r w:rsidRPr="00B86BF1">
        <w:t xml:space="preserve">k) </w:t>
      </w:r>
      <w:bookmarkEnd w:id="8"/>
      <w:r w:rsidRPr="00B86BF1">
        <w:tab/>
        <w:t>opravou odstránenie čiastočného fyzického opotrebovania alebo poškodenia zariadenia za účelom uvedenia zariadenia do predchádzajúceho stavu alebo prevádzkyschopného stavu;  uvedením do prevádzkyschopného stavu sa rozumie vykonanie opravy aj s použitím iných ako pôvodných materiálov, náhradných dielov,</w:t>
      </w:r>
      <w:r w:rsidRPr="00B86BF1">
        <w:rPr>
          <w:b/>
        </w:rPr>
        <w:t xml:space="preserve"> </w:t>
      </w:r>
      <w:r w:rsidRPr="00B86BF1">
        <w:rPr>
          <w:bCs/>
        </w:rPr>
        <w:t>súčastí alebo technológii, ak nedôjde k zmene technických parametrov alebo zvýšeniu výkonnosti zariadenia a ani k zmene účelu jeho použitia,</w:t>
      </w:r>
      <w:r w:rsidRPr="00B86BF1">
        <w:rPr>
          <w:b/>
        </w:rPr>
        <w:t xml:space="preserve">   </w:t>
      </w:r>
    </w:p>
    <w:p w:rsidR="004031D3" w:rsidRPr="00B86BF1" w:rsidRDefault="004031D3" w:rsidP="004031D3">
      <w:pPr>
        <w:pStyle w:val="Odsekzoznamu"/>
        <w:numPr>
          <w:ilvl w:val="0"/>
          <w:numId w:val="29"/>
        </w:numPr>
        <w:spacing w:after="0" w:line="240" w:lineRule="auto"/>
        <w:ind w:left="426" w:hanging="426"/>
        <w:contextualSpacing w:val="0"/>
        <w:jc w:val="both"/>
      </w:pPr>
      <w:r w:rsidRPr="00B86BF1">
        <w:t>údržbou súhrn činností zabezpečujúcich technickú spôsobilosť a hospodárnosť prevádzky zariadenia, pri ktorých sa spomaľuje fyzické opotrebenie, predchádza sa jeho následkom a odstraňujú sa drobnejšie chyby, spravidla bez demontáže dielov a bez výmeny súčiastok,</w:t>
      </w:r>
    </w:p>
    <w:p w:rsidR="004031D3" w:rsidRPr="00B86BF1" w:rsidRDefault="004031D3" w:rsidP="004031D3">
      <w:pPr>
        <w:pStyle w:val="Odsekzoznamu"/>
        <w:numPr>
          <w:ilvl w:val="0"/>
          <w:numId w:val="29"/>
        </w:numPr>
        <w:spacing w:after="0" w:line="240" w:lineRule="auto"/>
        <w:ind w:left="426" w:hanging="426"/>
        <w:contextualSpacing w:val="0"/>
        <w:jc w:val="both"/>
      </w:pPr>
      <w:r w:rsidRPr="00B86BF1">
        <w:t xml:space="preserve">modernizáciu rozšírenie vybavenosti alebo použiteľnosti hmotného majetku a nehmotného majetku o také súčasti, ktoré pôvodný majetok neobsahoval, pričom tvoria neoddeliteľnú súčasť majetku; za neoddeliteľnú súčasť tohto majetku sa považujú samostatné veci, ktoré sú určené na spoločné použitie s hlavnou vecou a spolu s ňou tvoria jeden majetkový celok, </w:t>
      </w:r>
    </w:p>
    <w:p w:rsidR="004031D3" w:rsidRPr="002A1456" w:rsidRDefault="004031D3" w:rsidP="004031D3">
      <w:pPr>
        <w:pStyle w:val="Odsekzoznamu"/>
        <w:numPr>
          <w:ilvl w:val="0"/>
          <w:numId w:val="29"/>
        </w:numPr>
        <w:spacing w:after="0" w:line="240" w:lineRule="auto"/>
        <w:ind w:left="426" w:hanging="426"/>
        <w:contextualSpacing w:val="0"/>
        <w:jc w:val="both"/>
      </w:pPr>
      <w:r w:rsidRPr="00B86BF1">
        <w:t>rekonštrukciou také zásahy do hmotného majetku, ktoré majú za následok zmenu jeho účelu použitia, kvalitatívnu zmenu jeho výkonnosti alebo technických parametrov; za zmenu technických parametrov nemožno považovať zámenu použitého materiálu pri dodržaní jeho porovnateľných vlastností</w:t>
      </w:r>
      <w:r>
        <w:rPr>
          <w:color w:val="FF0000"/>
        </w:rPr>
        <w:t xml:space="preserve">, </w:t>
      </w:r>
    </w:p>
    <w:p w:rsidR="004031D3" w:rsidRPr="002A1456" w:rsidRDefault="004031D3" w:rsidP="004031D3">
      <w:pPr>
        <w:pStyle w:val="Odsekzoznamu"/>
        <w:numPr>
          <w:ilvl w:val="0"/>
          <w:numId w:val="29"/>
        </w:numPr>
        <w:spacing w:after="0" w:line="240" w:lineRule="auto"/>
        <w:ind w:left="426" w:hanging="426"/>
        <w:contextualSpacing w:val="0"/>
        <w:jc w:val="both"/>
        <w:rPr>
          <w:color w:val="FF0000"/>
        </w:rPr>
      </w:pPr>
      <w:r w:rsidRPr="002A1456">
        <w:rPr>
          <w:color w:val="FF0000"/>
        </w:rPr>
        <w:t>previazaným podnikom regulovaný subjekt, ktorý</w:t>
      </w:r>
    </w:p>
    <w:bookmarkEnd w:id="6"/>
    <w:bookmarkEnd w:id="7"/>
    <w:p w:rsidR="004031D3" w:rsidRPr="002A1456" w:rsidRDefault="004031D3" w:rsidP="004031D3">
      <w:pPr>
        <w:ind w:left="426"/>
        <w:jc w:val="both"/>
        <w:rPr>
          <w:bCs/>
          <w:color w:val="FF0000"/>
        </w:rPr>
      </w:pPr>
      <w:r w:rsidRPr="002A1456">
        <w:rPr>
          <w:bCs/>
          <w:color w:val="FF0000"/>
        </w:rPr>
        <w:t>1.</w:t>
      </w:r>
      <w:r w:rsidRPr="002A1456">
        <w:rPr>
          <w:bCs/>
          <w:color w:val="FF0000"/>
        </w:rPr>
        <w:tab/>
        <w:t>ovláda iný regulovaný subjekt alebo je ovládaný iným regulovaným subjektom, pretože má rozhodujúci vplyv na základe vlastníckeho práva, finančného podielu alebo pravidiel, ktorými sa spravuje, pretože vlastní väčšinu akcií alebo väčšinový obchodný podiel alebo ovláda väčšinový podiel na hlasovacích právach alebo vymenúva viac ako polovicu členov správneho orgánu alebo iného výkonného orgánu, alebo kontrolného orgánu, alebo</w:t>
      </w:r>
    </w:p>
    <w:p w:rsidR="004031D3" w:rsidRPr="002A1456" w:rsidRDefault="004031D3" w:rsidP="004031D3">
      <w:pPr>
        <w:ind w:left="142"/>
        <w:jc w:val="both"/>
        <w:rPr>
          <w:bCs/>
          <w:color w:val="FF0000"/>
        </w:rPr>
      </w:pPr>
    </w:p>
    <w:p w:rsidR="004031D3" w:rsidRPr="002A1456" w:rsidRDefault="004031D3" w:rsidP="004031D3">
      <w:pPr>
        <w:ind w:left="426"/>
        <w:jc w:val="both"/>
        <w:rPr>
          <w:bCs/>
          <w:color w:val="FF0000"/>
        </w:rPr>
      </w:pPr>
      <w:r w:rsidRPr="002A1456">
        <w:rPr>
          <w:bCs/>
          <w:color w:val="FF0000"/>
        </w:rPr>
        <w:t>2.</w:t>
      </w:r>
      <w:r w:rsidRPr="002A1456">
        <w:rPr>
          <w:bCs/>
          <w:color w:val="FF0000"/>
        </w:rPr>
        <w:tab/>
        <w:t>má s iným regulovaným subjektom uzatvorenú zmluvu o dodávke a odbere tepla, pričom štatutárnym orgánom alebo členom štatutárneho orgánu je tá istá osoba, alebo</w:t>
      </w:r>
    </w:p>
    <w:p w:rsidR="004031D3" w:rsidRPr="002A1456" w:rsidRDefault="004031D3" w:rsidP="004031D3">
      <w:pPr>
        <w:ind w:left="142"/>
        <w:jc w:val="both"/>
        <w:rPr>
          <w:bCs/>
          <w:color w:val="FF0000"/>
        </w:rPr>
      </w:pPr>
    </w:p>
    <w:p w:rsidR="004031D3" w:rsidRPr="002A1456" w:rsidRDefault="004031D3" w:rsidP="004031D3">
      <w:pPr>
        <w:ind w:left="426"/>
        <w:jc w:val="both"/>
        <w:rPr>
          <w:bCs/>
          <w:color w:val="FF0000"/>
        </w:rPr>
      </w:pPr>
      <w:r w:rsidRPr="002A1456">
        <w:rPr>
          <w:bCs/>
          <w:color w:val="FF0000"/>
        </w:rPr>
        <w:t>3.</w:t>
      </w:r>
      <w:r w:rsidRPr="002A1456">
        <w:rPr>
          <w:bCs/>
          <w:color w:val="FF0000"/>
        </w:rPr>
        <w:tab/>
        <w:t>spolu s iným regulovaným subjektom podlieha rozhodujúcemu vplyvu inej právnickej osoby na základe vlastníctva, finančného podielu alebo pravidiel, ktorými sa riadi.</w:t>
      </w:r>
    </w:p>
    <w:p w:rsidR="004031D3" w:rsidRPr="00B86BF1" w:rsidRDefault="004031D3" w:rsidP="004031D3">
      <w:pPr>
        <w:jc w:val="center"/>
        <w:rPr>
          <w:b/>
        </w:rPr>
      </w:pPr>
      <w:r w:rsidRPr="00B86BF1">
        <w:rPr>
          <w:b/>
        </w:rPr>
        <w:t>§ 2</w:t>
      </w:r>
    </w:p>
    <w:p w:rsidR="004031D3" w:rsidRPr="00B86BF1" w:rsidRDefault="004031D3" w:rsidP="004031D3">
      <w:pPr>
        <w:jc w:val="center"/>
        <w:rPr>
          <w:b/>
        </w:rPr>
      </w:pPr>
      <w:r w:rsidRPr="00B86BF1">
        <w:rPr>
          <w:b/>
        </w:rPr>
        <w:t xml:space="preserve">Rozsah cenovej regulácie  a spôsob vykonávania cenovej regulácie </w:t>
      </w:r>
    </w:p>
    <w:p w:rsidR="004031D3" w:rsidRPr="00B86BF1" w:rsidRDefault="004031D3" w:rsidP="004031D3">
      <w:pPr>
        <w:ind w:left="284" w:hanging="284"/>
        <w:jc w:val="center"/>
      </w:pPr>
    </w:p>
    <w:p w:rsidR="004031D3" w:rsidRPr="00B86BF1" w:rsidRDefault="004031D3" w:rsidP="004031D3">
      <w:pPr>
        <w:jc w:val="both"/>
      </w:pPr>
      <w:r w:rsidRPr="00B86BF1">
        <w:t xml:space="preserve">Podľa tejto vyhlášky sa cenová regulácia v tepelnej energetike </w:t>
      </w:r>
    </w:p>
    <w:p w:rsidR="004031D3" w:rsidRPr="00B86BF1" w:rsidRDefault="004031D3" w:rsidP="004031D3">
      <w:pPr>
        <w:ind w:left="426" w:hanging="426"/>
        <w:jc w:val="both"/>
      </w:pPr>
      <w:r w:rsidRPr="00B86BF1">
        <w:t>a)</w:t>
      </w:r>
      <w:r w:rsidRPr="00B86BF1">
        <w:tab/>
        <w:t>vzťahuje na výrobu, distribúciu a dodávku tepla,</w:t>
      </w:r>
    </w:p>
    <w:p w:rsidR="004031D3" w:rsidRPr="00B86BF1" w:rsidRDefault="004031D3" w:rsidP="004031D3">
      <w:pPr>
        <w:ind w:left="426" w:hanging="426"/>
        <w:jc w:val="both"/>
      </w:pPr>
      <w:r w:rsidRPr="00B86BF1">
        <w:t>b)</w:t>
      </w:r>
      <w:r w:rsidRPr="00B86BF1">
        <w:tab/>
        <w:t>vykonáva určením spôsobu výpočtu maximálnej ceny za výrobu, distribúciu a dodávku tepla.</w:t>
      </w:r>
    </w:p>
    <w:p w:rsidR="004031D3" w:rsidRPr="00B86BF1" w:rsidRDefault="004031D3" w:rsidP="004031D3">
      <w:pPr>
        <w:ind w:left="284" w:hanging="284"/>
        <w:jc w:val="both"/>
      </w:pPr>
    </w:p>
    <w:p w:rsidR="004031D3" w:rsidRPr="00B86BF1" w:rsidRDefault="004031D3" w:rsidP="004031D3">
      <w:pPr>
        <w:jc w:val="center"/>
        <w:rPr>
          <w:b/>
        </w:rPr>
      </w:pPr>
      <w:r w:rsidRPr="00B86BF1">
        <w:rPr>
          <w:b/>
        </w:rPr>
        <w:t>§ 4</w:t>
      </w:r>
    </w:p>
    <w:p w:rsidR="004031D3" w:rsidRPr="00B86BF1" w:rsidRDefault="004031D3" w:rsidP="004031D3">
      <w:pPr>
        <w:jc w:val="center"/>
        <w:rPr>
          <w:b/>
        </w:rPr>
      </w:pPr>
      <w:r w:rsidRPr="00B86BF1">
        <w:rPr>
          <w:b/>
        </w:rPr>
        <w:t>Rozsah, štruktúra a výška ekonomicky oprávnených nákladov</w:t>
      </w:r>
    </w:p>
    <w:p w:rsidR="004031D3" w:rsidRPr="00B86BF1" w:rsidRDefault="004031D3" w:rsidP="004031D3">
      <w:pPr>
        <w:jc w:val="center"/>
      </w:pPr>
    </w:p>
    <w:p w:rsidR="004031D3" w:rsidRPr="00B86BF1" w:rsidRDefault="004031D3" w:rsidP="004031D3">
      <w:pPr>
        <w:jc w:val="both"/>
      </w:pPr>
      <w:r w:rsidRPr="00B86BF1">
        <w:t xml:space="preserve">(1) Ekonomicky oprávnenými nákladmi sú </w:t>
      </w:r>
    </w:p>
    <w:p w:rsidR="004031D3" w:rsidRPr="00B86BF1" w:rsidRDefault="004031D3" w:rsidP="004031D3">
      <w:pPr>
        <w:pStyle w:val="Odsekzoznamu"/>
        <w:numPr>
          <w:ilvl w:val="0"/>
          <w:numId w:val="11"/>
        </w:numPr>
        <w:spacing w:after="0" w:line="240" w:lineRule="auto"/>
        <w:ind w:left="426" w:hanging="426"/>
        <w:contextualSpacing w:val="0"/>
        <w:jc w:val="both"/>
        <w:rPr>
          <w:strike/>
        </w:rPr>
      </w:pPr>
      <w:r w:rsidRPr="00B86BF1">
        <w:t>primeraná výška nákladov na zabezpečenie potrebného množstva priameho materiálu, ktorý slúži na výrobu tepla, alebo potrebného množstva nakupovaného tepla, pričom v návrhu ceny je maximálna výška nákladov určená podľa ukazovateľov energetickej účinnosti určených pri poslednom overovaní hospodárnosti prevádzky sústav tepelných zariadení</w:t>
      </w:r>
      <w:r w:rsidRPr="00B86BF1">
        <w:rPr>
          <w:rStyle w:val="Odkaznapoznmkupodiarou"/>
        </w:rPr>
        <w:footnoteReference w:id="3"/>
      </w:r>
      <w:r w:rsidRPr="00B86BF1">
        <w:t>) pred podaním návrhu ceny, výhrevnosti paliva a ceny paliva alebo nakupovaného tepla alebo podľa ukazovateľov energetickej účinnosti pri povinnosti zabezpečiť vykonanie energetického auditu podľa osobitného predpisu</w:t>
      </w:r>
      <w:r w:rsidRPr="00B86BF1">
        <w:rPr>
          <w:rStyle w:val="Odkaznapoznmkupodiarou"/>
        </w:rPr>
        <w:footnoteReference w:id="4"/>
      </w:r>
      <w:r w:rsidRPr="00B86BF1">
        <w:t>)</w:t>
      </w:r>
      <w:bookmarkStart w:id="9" w:name="_Hlk110003233"/>
      <w:r w:rsidRPr="00B86BF1">
        <w:t xml:space="preserve">; </w:t>
      </w:r>
      <w:bookmarkEnd w:id="9"/>
      <w:r w:rsidRPr="00B86BF1">
        <w:t xml:space="preserve">pri výrobe tepla z obnoviteľných zdrojov energie sa za primeranú výšku nákladov považuje maximálna cena za jednotkový energetický obsah v palive v eurách/kWh v cene tepla určenej alebo schválenej, </w:t>
      </w:r>
    </w:p>
    <w:p w:rsidR="004031D3" w:rsidRPr="00B86BF1" w:rsidRDefault="004031D3" w:rsidP="004031D3">
      <w:pPr>
        <w:pStyle w:val="Odsekzoznamu"/>
        <w:numPr>
          <w:ilvl w:val="0"/>
          <w:numId w:val="11"/>
        </w:numPr>
        <w:spacing w:after="0" w:line="240" w:lineRule="auto"/>
        <w:ind w:left="426" w:hanging="426"/>
        <w:contextualSpacing w:val="0"/>
        <w:jc w:val="both"/>
      </w:pPr>
      <w:r w:rsidRPr="00B86BF1">
        <w:t>primeraná výška nákladov na elektrinu, dopravu paliva, technologické hmoty a technologickú vodu, na palivo na vlastnú spotrebu tepla vykazovanú v rámci overovania hospodárnosti prevádzky sústav tepelných zariadení na výrobu tepla súvisiacu s výrobou tepla, ktorá nie je súčasťou ukazovateľa energetickej účinnosti,</w:t>
      </w:r>
    </w:p>
    <w:p w:rsidR="004031D3" w:rsidRPr="00B86BF1" w:rsidRDefault="004031D3" w:rsidP="004031D3">
      <w:pPr>
        <w:pStyle w:val="Odsekzoznamu"/>
        <w:numPr>
          <w:ilvl w:val="0"/>
          <w:numId w:val="11"/>
        </w:numPr>
        <w:spacing w:after="0" w:line="240" w:lineRule="auto"/>
        <w:ind w:left="426" w:hanging="426"/>
        <w:contextualSpacing w:val="0"/>
        <w:jc w:val="both"/>
      </w:pPr>
      <w:r w:rsidRPr="00B86BF1">
        <w:t>osobné náklady,</w:t>
      </w:r>
      <w:r w:rsidRPr="00B86BF1">
        <w:rPr>
          <w:rStyle w:val="Odkaznapoznmkupodiarou"/>
        </w:rPr>
        <w:footnoteReference w:id="5"/>
      </w:r>
      <w:r w:rsidRPr="00B86BF1">
        <w:t xml:space="preserve">) ktorých maximálna výška na účely kalkulácie ekonomicky oprávnených nákladov je ustanovená v odseku 9, </w:t>
      </w:r>
    </w:p>
    <w:p w:rsidR="004031D3" w:rsidRPr="00B86BF1" w:rsidRDefault="004031D3" w:rsidP="004031D3">
      <w:pPr>
        <w:pStyle w:val="Odsekzoznamu"/>
        <w:numPr>
          <w:ilvl w:val="0"/>
          <w:numId w:val="11"/>
        </w:numPr>
        <w:spacing w:after="0" w:line="240" w:lineRule="auto"/>
        <w:ind w:left="426" w:hanging="426"/>
        <w:contextualSpacing w:val="0"/>
        <w:jc w:val="both"/>
      </w:pPr>
      <w:r w:rsidRPr="00B86BF1">
        <w:t>náklady na plnenie povinností podľa osobitných predpisov;</w:t>
      </w:r>
      <w:r w:rsidRPr="00B86BF1">
        <w:rPr>
          <w:rStyle w:val="Odkaznapoznmkupodiarou"/>
        </w:rPr>
        <w:footnoteReference w:id="6"/>
      </w:r>
      <w:r w:rsidRPr="00B86BF1">
        <w:t>) pri poplatkoch za znečisťovanie ovzdušia len poplatky za znečisťujúce látky vypustené do ovzdušia pri dodržaní podmienok a požiadaviek podľa osobitného zákona</w:t>
      </w:r>
      <w:r w:rsidRPr="00B86BF1">
        <w:rPr>
          <w:rStyle w:val="Odkaznapoznmkupodiarou"/>
        </w:rPr>
        <w:footnoteReference w:id="7"/>
      </w:r>
      <w:r w:rsidRPr="00B86BF1">
        <w:t>) a pri skleníkových plynoch náklady vypočítané ako množstvo spotrebovaných ton CO</w:t>
      </w:r>
      <w:r w:rsidRPr="00B86BF1">
        <w:rPr>
          <w:vertAlign w:val="subscript"/>
        </w:rPr>
        <w:t xml:space="preserve">2 </w:t>
      </w:r>
      <w:r w:rsidRPr="00B86BF1">
        <w:t xml:space="preserve">maximálne do výšky vypočítanej podľa odsekov 6 a 7 vynásobené </w:t>
      </w:r>
      <w:bookmarkStart w:id="10" w:name="_Hlk101261712"/>
      <w:r w:rsidRPr="00B86BF1">
        <w:t>cenou určenou ako aritmetický priemer denných uzatváracích cien (settlement price) oficiálneho kurzového lístka zverejneného burzou EEX (European Energy Exchange) na jej webovom sídle za produkt EU Emission Allowances – Spot Market v eurách na tony CO</w:t>
      </w:r>
      <w:r w:rsidRPr="00B86BF1">
        <w:rPr>
          <w:vertAlign w:val="subscript"/>
        </w:rPr>
        <w:t>2</w:t>
      </w:r>
      <w:r w:rsidRPr="00B86BF1">
        <w:t xml:space="preserve"> za  kalendárny mesiac, v ktorom sa nákup emisných kvót realizoval</w:t>
      </w:r>
      <w:bookmarkEnd w:id="10"/>
      <w:r w:rsidRPr="00B86BF1">
        <w:t>,</w:t>
      </w:r>
    </w:p>
    <w:p w:rsidR="004031D3" w:rsidRPr="00B86BF1" w:rsidRDefault="004031D3" w:rsidP="004031D3">
      <w:pPr>
        <w:pStyle w:val="Odsekzoznamu"/>
        <w:numPr>
          <w:ilvl w:val="0"/>
          <w:numId w:val="11"/>
        </w:numPr>
        <w:spacing w:after="0" w:line="240" w:lineRule="auto"/>
        <w:ind w:left="426" w:hanging="426"/>
        <w:contextualSpacing w:val="0"/>
        <w:jc w:val="both"/>
      </w:pPr>
      <w:r w:rsidRPr="00B86BF1">
        <w:t>náklady na overenie hospodárnosti prevádzky sústavy tepelných zariadení po odberné miesto v termínoch podľa osobitného predpisu,</w:t>
      </w:r>
    </w:p>
    <w:p w:rsidR="004031D3" w:rsidRPr="00B86BF1" w:rsidRDefault="004031D3" w:rsidP="004031D3">
      <w:pPr>
        <w:pStyle w:val="Odsekzoznamu"/>
        <w:numPr>
          <w:ilvl w:val="0"/>
          <w:numId w:val="11"/>
        </w:numPr>
        <w:spacing w:after="0" w:line="240" w:lineRule="auto"/>
        <w:ind w:left="426" w:hanging="426"/>
        <w:contextualSpacing w:val="0"/>
        <w:jc w:val="both"/>
      </w:pPr>
      <w:r w:rsidRPr="00B86BF1">
        <w:t>odpisy obstaraného nového hmotného majetku a nehmotného majetku,</w:t>
      </w:r>
      <w:r w:rsidRPr="00B86BF1">
        <w:rPr>
          <w:rStyle w:val="Odkaznapoznmkupodiarou"/>
        </w:rPr>
        <w:footnoteReference w:id="8"/>
      </w:r>
      <w:r w:rsidRPr="00B86BF1">
        <w:t xml:space="preserve">) o ktorých regulovaný subjekt účtuje, pričom pri </w:t>
      </w:r>
      <w:bookmarkStart w:id="11" w:name="_Hlk103777323"/>
      <w:r w:rsidRPr="00B86BF1">
        <w:t xml:space="preserve">hmotnom majetku sa za ekonomicky oprávnené náklady považujú odpisy najviac do výšky </w:t>
      </w:r>
      <w:bookmarkEnd w:id="11"/>
      <w:r w:rsidRPr="00B86BF1">
        <w:t xml:space="preserve">rovnomerných odpisov, </w:t>
      </w:r>
      <w:r w:rsidRPr="00B86BF1">
        <w:rPr>
          <w:rStyle w:val="Odkaznapoznmkupodiarou"/>
        </w:rPr>
        <w:footnoteReference w:id="9"/>
      </w:r>
      <w:r w:rsidRPr="00B86BF1">
        <w:t>)</w:t>
      </w:r>
    </w:p>
    <w:p w:rsidR="004031D3" w:rsidRPr="00B86BF1" w:rsidRDefault="004031D3" w:rsidP="004031D3">
      <w:pPr>
        <w:pStyle w:val="Odsekzoznamu"/>
        <w:numPr>
          <w:ilvl w:val="0"/>
          <w:numId w:val="11"/>
        </w:numPr>
        <w:spacing w:after="0" w:line="240" w:lineRule="auto"/>
        <w:contextualSpacing w:val="0"/>
        <w:jc w:val="both"/>
      </w:pPr>
      <w:r w:rsidRPr="00B86BF1">
        <w:t>odpisy obstaraného už prevádzkovaného hmotného majetku a nehmotného majetku,            vo výške rovnomerných odpisov z jeho kúpnej ceny maximálne do výšky rovnomerných odpisov zo všeobecnej hodnoty hmotného majetku určenej znaleckým posudkom pre hmotný majetok a nehmotný majetok zaradený do účtovníctva regulovaného subjektu po 15. júli 2011,</w:t>
      </w:r>
    </w:p>
    <w:p w:rsidR="004031D3" w:rsidRPr="00B86BF1" w:rsidRDefault="004031D3" w:rsidP="004031D3">
      <w:pPr>
        <w:pStyle w:val="Odsekzoznamu"/>
        <w:numPr>
          <w:ilvl w:val="0"/>
          <w:numId w:val="26"/>
        </w:numPr>
        <w:spacing w:after="0" w:line="240" w:lineRule="auto"/>
        <w:contextualSpacing w:val="0"/>
        <w:jc w:val="both"/>
      </w:pPr>
      <w:r w:rsidRPr="00B86BF1">
        <w:t>náklady na obstaranie hmotného majetku, ktorý má samostatné prevádzkové určenie, dobu použiteľnosti dlhšiu ako jeden rok, jeho obstarávacia cena je nižšia ako vstupná cena podľa osobitného predpisu</w:t>
      </w:r>
      <w:r w:rsidRPr="00B86BF1">
        <w:rPr>
          <w:rStyle w:val="Odkaznapoznmkupodiarou"/>
        </w:rPr>
        <w:footnoteReference w:id="10"/>
      </w:r>
      <w:r w:rsidRPr="00B86BF1">
        <w:t>)</w:t>
      </w:r>
      <w:r w:rsidRPr="00B86BF1" w:rsidDel="004E6A5E">
        <w:t xml:space="preserve"> </w:t>
      </w:r>
      <w:r w:rsidRPr="00B86BF1">
        <w:t>a je používaný výhradne na regulovanú činnosť,</w:t>
      </w:r>
    </w:p>
    <w:p w:rsidR="004031D3" w:rsidRPr="00B86BF1" w:rsidRDefault="004031D3" w:rsidP="004031D3">
      <w:pPr>
        <w:numPr>
          <w:ilvl w:val="0"/>
          <w:numId w:val="26"/>
        </w:numPr>
        <w:jc w:val="both"/>
      </w:pPr>
      <w:bookmarkStart w:id="12" w:name="_Hlk100830713"/>
      <w:r w:rsidRPr="00B86BF1">
        <w:t xml:space="preserve">nájomné za prenájom hmotného majetku a nehmotného majetku, </w:t>
      </w:r>
      <w:bookmarkStart w:id="13" w:name="_Hlk102730773"/>
      <w:r w:rsidRPr="00B86BF1">
        <w:t xml:space="preserve">o ktorom vlastník účtuje </w:t>
      </w:r>
      <w:bookmarkEnd w:id="13"/>
      <w:r w:rsidRPr="00B86BF1">
        <w:t>a ktorý sa používa výhradne na regulovanú činnosť, najviac do výšky 30 eur/kW</w:t>
      </w:r>
      <w:r w:rsidRPr="00B86BF1" w:rsidDel="004E6A5E">
        <w:t xml:space="preserve"> </w:t>
      </w:r>
      <w:r w:rsidRPr="00B86BF1">
        <w:t xml:space="preserve">regulačného príkonu z prenajatého zariadenia na výrobu a rozvod tepla </w:t>
      </w:r>
      <w:bookmarkEnd w:id="12"/>
      <w:r w:rsidRPr="00B86BF1">
        <w:t>okrem nákladov za prenájom hmotného majetku vo vlastníctve iného regulovaného subjektu, ktorý podniká na základe povolenia na podnikanie,</w:t>
      </w:r>
      <w:r w:rsidRPr="00B86BF1">
        <w:rPr>
          <w:rStyle w:val="Odkaznapoznmkupodiarou"/>
        </w:rPr>
        <w:footnoteReference w:id="11"/>
      </w:r>
      <w:r w:rsidRPr="00B86BF1">
        <w:t xml:space="preserve"> ) ak  prenájom vznikol na základe zmluvy, ktorá nadobudla účinnosť po nadobudnutí účinnosti tejto vyhlášky,  </w:t>
      </w:r>
    </w:p>
    <w:p w:rsidR="004031D3" w:rsidRPr="00B86BF1" w:rsidRDefault="004031D3" w:rsidP="004031D3">
      <w:pPr>
        <w:pStyle w:val="Odsekzoznamu"/>
        <w:numPr>
          <w:ilvl w:val="0"/>
          <w:numId w:val="26"/>
        </w:numPr>
        <w:spacing w:after="0" w:line="240" w:lineRule="auto"/>
        <w:contextualSpacing w:val="0"/>
        <w:jc w:val="both"/>
      </w:pPr>
      <w:r w:rsidRPr="00B86BF1">
        <w:t>nájomné za prenájom nehnuteľnosti alebo jej časti, v ktorej je na podlahovej ploche umiestnené tepelné zariadenie vo vlastníctve alebo v nájme regulovaného subjektu, ktoré sa používa výhradne na regulovanú činnosť, najviac vo výške 38 eur/m</w:t>
      </w:r>
      <w:r w:rsidRPr="00B86BF1">
        <w:rPr>
          <w:vertAlign w:val="superscript"/>
        </w:rPr>
        <w:t xml:space="preserve">2 </w:t>
      </w:r>
      <w:r w:rsidRPr="00B86BF1">
        <w:t>podlahovej plochy  za rok; nájomné za prenájom nehnuteľnosti alebo jej časti</w:t>
      </w:r>
      <w:r w:rsidRPr="00B86BF1" w:rsidDel="00CB102A">
        <w:t xml:space="preserve"> </w:t>
      </w:r>
      <w:r w:rsidRPr="00B86BF1">
        <w:t>súvisiacej s výrobou a dodávkou tepla a ostatných priestorov alebo plôch na skládku paliva a nespálených zvyškov paliva a produktov odsírenia najviac vo výške 16 eur/m</w:t>
      </w:r>
      <w:r w:rsidRPr="00B86BF1">
        <w:rPr>
          <w:vertAlign w:val="superscript"/>
        </w:rPr>
        <w:t xml:space="preserve">2 </w:t>
      </w:r>
      <w:r w:rsidRPr="00B86BF1">
        <w:t>plochy za rok,</w:t>
      </w:r>
      <w:r w:rsidRPr="00B86BF1">
        <w:rPr>
          <w:vertAlign w:val="superscript"/>
        </w:rPr>
        <w:t xml:space="preserve"> </w:t>
      </w:r>
    </w:p>
    <w:p w:rsidR="004031D3" w:rsidRPr="00B86BF1" w:rsidRDefault="004031D3" w:rsidP="004031D3">
      <w:pPr>
        <w:numPr>
          <w:ilvl w:val="0"/>
          <w:numId w:val="26"/>
        </w:numPr>
        <w:jc w:val="both"/>
      </w:pPr>
      <w:r w:rsidRPr="00B86BF1">
        <w:t>náklady na opravy a údržbu tepelných zariadení vrátane osobných nákladov zamestnancov vykonávajúcich opravy a údržbu tepelných zariadení okrem nákladov na technické zhodnotenie hmotného majetku a nehmotného majetku podľa osobitného predpisu;</w:t>
      </w:r>
      <w:r w:rsidRPr="00B86BF1">
        <w:rPr>
          <w:rStyle w:val="Odkaznapoznmkupodiarou"/>
        </w:rPr>
        <w:footnoteReference w:id="12"/>
      </w:r>
      <w:r w:rsidRPr="00B86BF1">
        <w:t xml:space="preserve">) </w:t>
      </w:r>
      <w:bookmarkStart w:id="14" w:name="_Hlk516221631"/>
      <w:r w:rsidRPr="00B86BF1">
        <w:t>náklady na plánované generálne opravy môžu byť rozložené rovnomerne počas nasledujúcich piatich rokov, ak to regulovaný subjekt uvedie v návrhu ceny tepla,</w:t>
      </w:r>
      <w:bookmarkEnd w:id="14"/>
    </w:p>
    <w:p w:rsidR="004031D3" w:rsidRPr="00B86BF1" w:rsidRDefault="004031D3" w:rsidP="004031D3">
      <w:pPr>
        <w:numPr>
          <w:ilvl w:val="0"/>
          <w:numId w:val="26"/>
        </w:numPr>
        <w:jc w:val="both"/>
      </w:pPr>
      <w:r w:rsidRPr="00B86BF1">
        <w:t>úrok z úveru poskytnutého bankou alebo pobočkou zahraničnej banky</w:t>
      </w:r>
      <w:r w:rsidRPr="00B86BF1">
        <w:rPr>
          <w:rStyle w:val="Odkaznapoznmkupodiarou"/>
        </w:rPr>
        <w:footnoteReference w:id="13"/>
      </w:r>
      <w:r w:rsidRPr="00B86BF1">
        <w:t>) na nákup hmotného majetku alebo nehmotného majetku, ktorý sa používa výhradne na regulovanú činnosť, alebo úrok z prevádzkového úveru na refinancovanie nákladov na nákup paliva,</w:t>
      </w:r>
    </w:p>
    <w:p w:rsidR="004031D3" w:rsidRPr="00B86BF1" w:rsidRDefault="004031D3" w:rsidP="004031D3">
      <w:pPr>
        <w:numPr>
          <w:ilvl w:val="0"/>
          <w:numId w:val="26"/>
        </w:numPr>
        <w:jc w:val="both"/>
      </w:pPr>
      <w:r w:rsidRPr="00B86BF1">
        <w:t>úrok z úveru poskytnutého inou právnickou osobou ako bankou alebo pobočkou zahraničnej banky na nákup hmotného majetku alebo nehmotného majetku, ktorý sa používa výhradne na regulovanú činnosť, alebo úrok z prevádzkového úveru na refinancovanie nákladov na nákup paliva maximálne do výšky hodnoty úroku rovnajúceho sa hodnote ukazovateľa 12M EURIBOR na príslušný rok, v ktorom sa predkladá návrh ceny,</w:t>
      </w:r>
    </w:p>
    <w:p w:rsidR="004031D3" w:rsidRPr="00B86BF1" w:rsidRDefault="004031D3" w:rsidP="004031D3">
      <w:pPr>
        <w:pStyle w:val="Odsekzoznamu"/>
        <w:numPr>
          <w:ilvl w:val="0"/>
          <w:numId w:val="26"/>
        </w:numPr>
        <w:spacing w:after="0" w:line="240" w:lineRule="auto"/>
        <w:contextualSpacing w:val="0"/>
        <w:jc w:val="both"/>
        <w:rPr>
          <w:rFonts w:ascii="Times" w:hAnsi="Times" w:cs="Times"/>
        </w:rPr>
      </w:pPr>
      <w:r w:rsidRPr="00B86BF1">
        <w:rPr>
          <w:rFonts w:ascii="Times" w:hAnsi="Times" w:cs="Times"/>
        </w:rPr>
        <w:t>náklady na poistenie hmotného majetku regulovaného subjektu, ktorý sa používa výhradne na regulovanú činnosť,</w:t>
      </w:r>
    </w:p>
    <w:p w:rsidR="004031D3" w:rsidRPr="00B86BF1" w:rsidRDefault="004031D3" w:rsidP="004031D3">
      <w:pPr>
        <w:pStyle w:val="Odsekzoznamu"/>
        <w:numPr>
          <w:ilvl w:val="0"/>
          <w:numId w:val="26"/>
        </w:numPr>
        <w:spacing w:after="0" w:line="240" w:lineRule="auto"/>
        <w:contextualSpacing w:val="0"/>
        <w:jc w:val="both"/>
        <w:rPr>
          <w:rFonts w:ascii="Times" w:hAnsi="Times" w:cs="Times"/>
        </w:rPr>
      </w:pPr>
      <w:r w:rsidRPr="00B86BF1">
        <w:rPr>
          <w:rFonts w:ascii="Times" w:hAnsi="Times" w:cs="Times"/>
        </w:rPr>
        <w:t>variabilné náklady</w:t>
      </w:r>
      <w:r w:rsidRPr="00B86BF1">
        <w:rPr>
          <w:rStyle w:val="Odkaznapoznmkupodiarou"/>
          <w:rFonts w:ascii="Times" w:hAnsi="Times"/>
        </w:rPr>
        <w:footnoteReference w:id="14"/>
      </w:r>
      <w:r w:rsidRPr="00B86BF1">
        <w:rPr>
          <w:rFonts w:ascii="Times" w:hAnsi="Times" w:cs="Times"/>
        </w:rPr>
        <w:t>na výrobu tepla zo slnečnej energie alebo na elektrinu vyrobenú zo slnečnej energie vlastným zariadením na výrobu elektriny nainštalovaným na objekte, v ktorom je umiestnené zariadenie na výrobu alebo distribúciu tepla, použitej na prípravu teplej vody vo výške aritmetického priemeru denných cien zemného plynu zverejnených burzou EEX (European Energy Exchange) na webovom sídle www.eex.com/market-data v časti Product and Units EEX THE NATURAL GAS FUTURES Cal t v eurách na megawatthodinu za obdobie od 1. septembra roku t-2 do 30. júna roku t-1, maximálne v množstve tepla alebo elektriny spotrebovanej na prípravu teplej vody nameranej určeným meradlom.</w:t>
      </w:r>
    </w:p>
    <w:p w:rsidR="004031D3" w:rsidRPr="00B86BF1" w:rsidRDefault="004031D3" w:rsidP="004031D3">
      <w:pPr>
        <w:pStyle w:val="Odsekzoznamu"/>
        <w:ind w:left="426"/>
        <w:jc w:val="both"/>
      </w:pPr>
    </w:p>
    <w:p w:rsidR="004031D3" w:rsidRPr="00B86BF1" w:rsidRDefault="004031D3" w:rsidP="004031D3">
      <w:pPr>
        <w:tabs>
          <w:tab w:val="left" w:pos="360"/>
        </w:tabs>
        <w:ind w:left="357" w:hanging="357"/>
        <w:jc w:val="both"/>
      </w:pPr>
      <w:r w:rsidRPr="00B86BF1">
        <w:t>(2) Ekonomicky oprávnenými nákladmi nie sú</w:t>
      </w:r>
    </w:p>
    <w:p w:rsidR="004031D3" w:rsidRPr="00B86BF1" w:rsidRDefault="004031D3" w:rsidP="004031D3">
      <w:pPr>
        <w:numPr>
          <w:ilvl w:val="0"/>
          <w:numId w:val="7"/>
        </w:numPr>
        <w:jc w:val="both"/>
        <w:rPr>
          <w:i/>
          <w:iCs/>
        </w:rPr>
      </w:pPr>
      <w:r w:rsidRPr="00B86BF1">
        <w:t xml:space="preserve">sankcie, </w:t>
      </w:r>
    </w:p>
    <w:p w:rsidR="004031D3" w:rsidRPr="00B86BF1" w:rsidRDefault="004031D3" w:rsidP="004031D3">
      <w:pPr>
        <w:numPr>
          <w:ilvl w:val="0"/>
          <w:numId w:val="7"/>
        </w:numPr>
        <w:tabs>
          <w:tab w:val="num" w:pos="0"/>
        </w:tabs>
        <w:jc w:val="both"/>
      </w:pPr>
      <w:r w:rsidRPr="00B86BF1">
        <w:t xml:space="preserve">náklady spojené s nevyužitými výrobnými kapacitami; nevyužitými výrobnými kapacitami sú zariadenia na výrobu tepla, ktoré nie je potrebné prevádzkovať na zabezpečenie zmluvne dohodnutého ročného množstva tepla dodávaného z iného zariadenia na výrobu tepla v tej istej sústave tepelných zariadení,   </w:t>
      </w:r>
    </w:p>
    <w:p w:rsidR="004031D3" w:rsidRPr="00B86BF1" w:rsidRDefault="004031D3" w:rsidP="004031D3">
      <w:pPr>
        <w:numPr>
          <w:ilvl w:val="0"/>
          <w:numId w:val="7"/>
        </w:numPr>
        <w:jc w:val="both"/>
      </w:pPr>
      <w:r w:rsidRPr="00B86BF1">
        <w:t>odpisy nevyužívaného dlhodobého hmotného majetku, odpisy „goodwill“ a odpisy hmotného majetku a nehmotného majetku vylúčeného z odpisovania,</w:t>
      </w:r>
      <w:r w:rsidRPr="00B86BF1">
        <w:rPr>
          <w:rStyle w:val="Odkaznapoznmkupodiarou"/>
        </w:rPr>
        <w:footnoteReference w:id="15"/>
      </w:r>
      <w:r w:rsidRPr="00B86BF1">
        <w:t>)</w:t>
      </w:r>
    </w:p>
    <w:p w:rsidR="004031D3" w:rsidRPr="00B86BF1" w:rsidRDefault="004031D3" w:rsidP="004031D3">
      <w:pPr>
        <w:numPr>
          <w:ilvl w:val="0"/>
          <w:numId w:val="7"/>
        </w:numPr>
        <w:jc w:val="both"/>
      </w:pPr>
      <w:r w:rsidRPr="00B86BF1">
        <w:t xml:space="preserve">odmeny členov štatutárnych orgánov a iných orgánov regulovaného subjektu za výkon funkcie, ktorí nie sú v pracovnoprávnom vzťahu s regulovaným subjektom, </w:t>
      </w:r>
    </w:p>
    <w:p w:rsidR="004031D3" w:rsidRPr="00B86BF1" w:rsidRDefault="004031D3" w:rsidP="004031D3">
      <w:pPr>
        <w:numPr>
          <w:ilvl w:val="0"/>
          <w:numId w:val="7"/>
        </w:numPr>
        <w:jc w:val="both"/>
      </w:pPr>
      <w:r w:rsidRPr="00B86BF1">
        <w:t xml:space="preserve">platby poistného za poistenie zodpovednosti za škody spôsobené členmi štatutárnych orgánov a členmi iných orgánov regulovaného subjektu, </w:t>
      </w:r>
    </w:p>
    <w:p w:rsidR="004031D3" w:rsidRPr="00B86BF1" w:rsidRDefault="004031D3" w:rsidP="004031D3">
      <w:pPr>
        <w:numPr>
          <w:ilvl w:val="0"/>
          <w:numId w:val="7"/>
        </w:numPr>
        <w:jc w:val="both"/>
        <w:rPr>
          <w:dstrike/>
        </w:rPr>
      </w:pPr>
      <w:r w:rsidRPr="00B86BF1">
        <w:t xml:space="preserve">príspevky na životné poistenie a príspevky na účelové sporenie zamestnanca, </w:t>
      </w:r>
      <w:r w:rsidRPr="00B86BF1">
        <w:rPr>
          <w:dstrike/>
        </w:rPr>
        <w:t xml:space="preserve"> </w:t>
      </w:r>
    </w:p>
    <w:p w:rsidR="004031D3" w:rsidRPr="00B86BF1" w:rsidRDefault="004031D3" w:rsidP="004031D3">
      <w:pPr>
        <w:numPr>
          <w:ilvl w:val="0"/>
          <w:numId w:val="7"/>
        </w:numPr>
        <w:jc w:val="both"/>
      </w:pPr>
      <w:r w:rsidRPr="00B86BF1">
        <w:t>odstupné a odchodné presahujúce výšku ustanovenú osobitným predpisom,</w:t>
      </w:r>
      <w:r w:rsidRPr="00B86BF1">
        <w:rPr>
          <w:rStyle w:val="Odkaznapoznmkupodiarou"/>
        </w:rPr>
        <w:footnoteReference w:id="16"/>
      </w:r>
      <w:r w:rsidRPr="00B86BF1">
        <w:t xml:space="preserve">) </w:t>
      </w:r>
    </w:p>
    <w:p w:rsidR="004031D3" w:rsidRPr="00B86BF1" w:rsidRDefault="004031D3" w:rsidP="004031D3">
      <w:pPr>
        <w:numPr>
          <w:ilvl w:val="0"/>
          <w:numId w:val="7"/>
        </w:numPr>
        <w:jc w:val="both"/>
      </w:pPr>
      <w:r w:rsidRPr="00B86BF1">
        <w:t>príspevky na stravovanie zamestnancov nad rozsah ustanovený osobitným predpisom,</w:t>
      </w:r>
      <w:r w:rsidRPr="00B86BF1">
        <w:rPr>
          <w:rStyle w:val="Odkaznapoznmkupodiarou"/>
        </w:rPr>
        <w:footnoteReference w:id="17"/>
      </w:r>
      <w:r w:rsidRPr="00B86BF1">
        <w:t xml:space="preserve">) </w:t>
      </w:r>
    </w:p>
    <w:p w:rsidR="004031D3" w:rsidRPr="00B86BF1" w:rsidRDefault="004031D3" w:rsidP="004031D3">
      <w:pPr>
        <w:numPr>
          <w:ilvl w:val="0"/>
          <w:numId w:val="7"/>
        </w:numPr>
        <w:jc w:val="both"/>
      </w:pPr>
      <w:r w:rsidRPr="00B86BF1">
        <w:t>cestovné náhrady nad rozsah ustanovený osobitným predpisom,</w:t>
      </w:r>
      <w:r w:rsidRPr="00B86BF1">
        <w:rPr>
          <w:rStyle w:val="Odkaznapoznmkupodiarou"/>
        </w:rPr>
        <w:footnoteReference w:id="18"/>
      </w:r>
      <w:r w:rsidRPr="00B86BF1">
        <w:t xml:space="preserve">) </w:t>
      </w:r>
    </w:p>
    <w:p w:rsidR="004031D3" w:rsidRPr="00B86BF1" w:rsidRDefault="004031D3" w:rsidP="004031D3">
      <w:pPr>
        <w:numPr>
          <w:ilvl w:val="0"/>
          <w:numId w:val="7"/>
        </w:numPr>
        <w:jc w:val="both"/>
      </w:pPr>
      <w:r w:rsidRPr="00B86BF1">
        <w:t>tvorba sociálneho fondu nad rozsah ustanovený osobitným predpisom,</w:t>
      </w:r>
      <w:r w:rsidRPr="00B86BF1">
        <w:rPr>
          <w:rStyle w:val="Odkaznapoznmkupodiarou"/>
        </w:rPr>
        <w:footnoteReference w:id="19"/>
      </w:r>
      <w:r w:rsidRPr="00B86BF1">
        <w:t>)</w:t>
      </w:r>
    </w:p>
    <w:p w:rsidR="004031D3" w:rsidRPr="00B86BF1" w:rsidRDefault="004031D3" w:rsidP="004031D3">
      <w:pPr>
        <w:numPr>
          <w:ilvl w:val="0"/>
          <w:numId w:val="7"/>
        </w:numPr>
        <w:jc w:val="both"/>
      </w:pPr>
      <w:r w:rsidRPr="00B86BF1">
        <w:t>náklady na poskytovanie osobných ochranných pracovných prostriedkov nad rozsah ustanovený osobitným predpisom,</w:t>
      </w:r>
      <w:r w:rsidRPr="00B86BF1">
        <w:rPr>
          <w:rStyle w:val="Odkaznapoznmkupodiarou"/>
        </w:rPr>
        <w:footnoteReference w:id="20"/>
      </w:r>
      <w:r w:rsidRPr="00B86BF1">
        <w:t>)</w:t>
      </w:r>
    </w:p>
    <w:p w:rsidR="004031D3" w:rsidRPr="00B86BF1" w:rsidRDefault="004031D3" w:rsidP="004031D3">
      <w:pPr>
        <w:numPr>
          <w:ilvl w:val="0"/>
          <w:numId w:val="7"/>
        </w:numPr>
        <w:jc w:val="both"/>
      </w:pPr>
      <w:r w:rsidRPr="00B86BF1">
        <w:t>dobrovoľné poistenie osôb,</w:t>
      </w:r>
    </w:p>
    <w:p w:rsidR="004031D3" w:rsidRPr="00B86BF1" w:rsidRDefault="004031D3" w:rsidP="004031D3">
      <w:pPr>
        <w:numPr>
          <w:ilvl w:val="0"/>
          <w:numId w:val="7"/>
        </w:numPr>
        <w:jc w:val="both"/>
      </w:pPr>
      <w:r w:rsidRPr="00B86BF1">
        <w:t xml:space="preserve">manká a škody na majetku vrátane škody zo zníženia cien nevyužiteľných zásob a likvidácie zásob, </w:t>
      </w:r>
    </w:p>
    <w:p w:rsidR="004031D3" w:rsidRPr="00B86BF1" w:rsidRDefault="004031D3" w:rsidP="004031D3">
      <w:pPr>
        <w:numPr>
          <w:ilvl w:val="0"/>
          <w:numId w:val="7"/>
        </w:numPr>
        <w:jc w:val="both"/>
      </w:pPr>
      <w:r w:rsidRPr="00B86BF1">
        <w:t xml:space="preserve">náklady vyplývajúce z chýb vo výpočtoch, v kalkulačných prepočtoch alebo v účtovníctve, duplicitne účtované náklady, </w:t>
      </w:r>
    </w:p>
    <w:p w:rsidR="004031D3" w:rsidRPr="00B86BF1" w:rsidRDefault="004031D3" w:rsidP="004031D3">
      <w:pPr>
        <w:numPr>
          <w:ilvl w:val="0"/>
          <w:numId w:val="7"/>
        </w:numPr>
      </w:pPr>
      <w:r w:rsidRPr="00B86BF1">
        <w:t xml:space="preserve">náklady na reprezentáciu a dary, </w:t>
      </w:r>
    </w:p>
    <w:p w:rsidR="004031D3" w:rsidRPr="00B86BF1" w:rsidRDefault="004031D3" w:rsidP="004031D3">
      <w:pPr>
        <w:numPr>
          <w:ilvl w:val="0"/>
          <w:numId w:val="7"/>
        </w:numPr>
      </w:pPr>
      <w:r w:rsidRPr="00B86BF1">
        <w:t xml:space="preserve">odmeny a dary pri životných jubileách a pri odchode do dôchodku, </w:t>
      </w:r>
    </w:p>
    <w:p w:rsidR="004031D3" w:rsidRPr="00B86BF1" w:rsidRDefault="004031D3" w:rsidP="004031D3">
      <w:pPr>
        <w:numPr>
          <w:ilvl w:val="0"/>
          <w:numId w:val="7"/>
        </w:numPr>
      </w:pPr>
      <w:r w:rsidRPr="00B86BF1">
        <w:t>náklady na starostlivosť o zdravie zamestnancov a na vlastné zdravotnícke zariadenia nad rozsah ustanovený osobitnými predpismi,</w:t>
      </w:r>
      <w:r w:rsidRPr="00B86BF1">
        <w:rPr>
          <w:rStyle w:val="Odkaznapoznmkupodiarou"/>
        </w:rPr>
        <w:footnoteReference w:id="21"/>
      </w:r>
      <w:r w:rsidRPr="00B86BF1">
        <w:t>)</w:t>
      </w:r>
    </w:p>
    <w:p w:rsidR="004031D3" w:rsidRPr="00B86BF1" w:rsidRDefault="004031D3" w:rsidP="004031D3">
      <w:pPr>
        <w:numPr>
          <w:ilvl w:val="0"/>
          <w:numId w:val="7"/>
        </w:numPr>
        <w:jc w:val="both"/>
      </w:pPr>
      <w:r w:rsidRPr="00B86BF1">
        <w:t>príspevky a náklady na rekreačné, regeneračné, rekondičné a ozdravné pobyty, ak povinnosť ich uhrádzania neustanovuje osobitný predpis,</w:t>
      </w:r>
      <w:r w:rsidRPr="00B86BF1">
        <w:rPr>
          <w:rStyle w:val="Odkaznapoznmkupodiarou"/>
        </w:rPr>
        <w:footnoteReference w:id="22"/>
      </w:r>
      <w:r w:rsidRPr="00B86BF1">
        <w:t>)</w:t>
      </w:r>
    </w:p>
    <w:p w:rsidR="004031D3" w:rsidRPr="00B86BF1" w:rsidRDefault="004031D3" w:rsidP="004031D3">
      <w:pPr>
        <w:numPr>
          <w:ilvl w:val="0"/>
          <w:numId w:val="7"/>
        </w:numPr>
        <w:autoSpaceDE w:val="0"/>
        <w:autoSpaceDN w:val="0"/>
        <w:adjustRightInd w:val="0"/>
      </w:pPr>
      <w:r w:rsidRPr="00B86BF1">
        <w:t>náklady na údržbu a prevádzku školiacich a rekreačných zariadení a iných zariadení, ktoré nesúvisia s regulovanou činnosťou,</w:t>
      </w:r>
    </w:p>
    <w:p w:rsidR="004031D3" w:rsidRPr="00B86BF1" w:rsidRDefault="004031D3" w:rsidP="004031D3">
      <w:pPr>
        <w:numPr>
          <w:ilvl w:val="0"/>
          <w:numId w:val="7"/>
        </w:numPr>
        <w:autoSpaceDE w:val="0"/>
        <w:autoSpaceDN w:val="0"/>
        <w:adjustRightInd w:val="0"/>
      </w:pPr>
      <w:r w:rsidRPr="00B86BF1">
        <w:t>daň z nehnuteľnosti platená za školiace a rekreačné zariadenia,</w:t>
      </w:r>
    </w:p>
    <w:p w:rsidR="004031D3" w:rsidRPr="00B86BF1" w:rsidRDefault="004031D3" w:rsidP="004031D3">
      <w:pPr>
        <w:numPr>
          <w:ilvl w:val="0"/>
          <w:numId w:val="7"/>
        </w:numPr>
      </w:pPr>
      <w:r w:rsidRPr="00B86BF1">
        <w:t>štipendiá poskytnuté  žiakom stredných odborných škôl a študentom,</w:t>
      </w:r>
    </w:p>
    <w:p w:rsidR="004031D3" w:rsidRPr="00B86BF1" w:rsidRDefault="004031D3" w:rsidP="004031D3">
      <w:pPr>
        <w:numPr>
          <w:ilvl w:val="0"/>
          <w:numId w:val="7"/>
        </w:numPr>
      </w:pPr>
      <w:r w:rsidRPr="00B86BF1">
        <w:t xml:space="preserve">odpis </w:t>
      </w:r>
      <w:r w:rsidRPr="002A1456">
        <w:rPr>
          <w:strike/>
        </w:rPr>
        <w:t>nedobytnej</w:t>
      </w:r>
      <w:r w:rsidRPr="00B86BF1">
        <w:t xml:space="preserve"> </w:t>
      </w:r>
      <w:r w:rsidRPr="002A1456">
        <w:rPr>
          <w:color w:val="FF0000"/>
        </w:rPr>
        <w:t>nevymožiteľnej</w:t>
      </w:r>
      <w:r w:rsidRPr="00B86BF1">
        <w:t xml:space="preserve"> pohľadávky,</w:t>
      </w:r>
    </w:p>
    <w:p w:rsidR="004031D3" w:rsidRPr="00B86BF1" w:rsidRDefault="004031D3" w:rsidP="004031D3">
      <w:pPr>
        <w:numPr>
          <w:ilvl w:val="0"/>
          <w:numId w:val="7"/>
        </w:numPr>
      </w:pPr>
      <w:r w:rsidRPr="00B86BF1">
        <w:t>tvorba rezerv nad rozsah ustanovený osobitným predpisom,</w:t>
      </w:r>
      <w:r w:rsidRPr="00B86BF1">
        <w:rPr>
          <w:rStyle w:val="Odkaznapoznmkupodiarou"/>
        </w:rPr>
        <w:footnoteReference w:id="23"/>
      </w:r>
      <w:r w:rsidRPr="00B86BF1">
        <w:t>)</w:t>
      </w:r>
    </w:p>
    <w:p w:rsidR="004031D3" w:rsidRPr="00B86BF1" w:rsidRDefault="004031D3" w:rsidP="004031D3">
      <w:pPr>
        <w:numPr>
          <w:ilvl w:val="0"/>
          <w:numId w:val="7"/>
        </w:numPr>
      </w:pPr>
      <w:r w:rsidRPr="00B86BF1">
        <w:t>rozdiely zo zmien použitých účtovných metód a účtovných zásad,</w:t>
      </w:r>
      <w:r w:rsidRPr="00B86BF1">
        <w:rPr>
          <w:rStyle w:val="Odkaznapoznmkupodiarou"/>
        </w:rPr>
        <w:footnoteReference w:id="24"/>
      </w:r>
      <w:r w:rsidRPr="00B86BF1">
        <w:t>)</w:t>
      </w:r>
    </w:p>
    <w:p w:rsidR="004031D3" w:rsidRPr="00B86BF1" w:rsidRDefault="004031D3" w:rsidP="004031D3">
      <w:pPr>
        <w:numPr>
          <w:ilvl w:val="0"/>
          <w:numId w:val="7"/>
        </w:numPr>
        <w:autoSpaceDE w:val="0"/>
        <w:autoSpaceDN w:val="0"/>
        <w:adjustRightInd w:val="0"/>
      </w:pPr>
      <w:r w:rsidRPr="00B86BF1">
        <w:t>tvorba opravných položiek,</w:t>
      </w:r>
    </w:p>
    <w:p w:rsidR="004031D3" w:rsidRPr="00B86BF1" w:rsidRDefault="004031D3" w:rsidP="004031D3">
      <w:pPr>
        <w:numPr>
          <w:ilvl w:val="0"/>
          <w:numId w:val="7"/>
        </w:numPr>
        <w:autoSpaceDE w:val="0"/>
        <w:autoSpaceDN w:val="0"/>
        <w:adjustRightInd w:val="0"/>
      </w:pPr>
      <w:r w:rsidRPr="00B86BF1">
        <w:t>náklady vynaložené na odstránenie nedostatkov zistených pri kolaudačnom konaní,</w:t>
      </w:r>
    </w:p>
    <w:p w:rsidR="004031D3" w:rsidRPr="00B86BF1" w:rsidRDefault="004031D3" w:rsidP="004031D3">
      <w:pPr>
        <w:pStyle w:val="Odsekzoznamu"/>
        <w:numPr>
          <w:ilvl w:val="0"/>
          <w:numId w:val="7"/>
        </w:numPr>
        <w:autoSpaceDE w:val="0"/>
        <w:autoSpaceDN w:val="0"/>
        <w:adjustRightInd w:val="0"/>
        <w:spacing w:after="0" w:line="240" w:lineRule="auto"/>
        <w:contextualSpacing w:val="0"/>
        <w:jc w:val="both"/>
      </w:pPr>
      <w:r w:rsidRPr="00B86BF1">
        <w:t>náklady spojené s prípravou a zabezpečením nerealizovanej investičnej výstavby,</w:t>
      </w:r>
    </w:p>
    <w:p w:rsidR="004031D3" w:rsidRPr="00B86BF1" w:rsidRDefault="004031D3" w:rsidP="004031D3">
      <w:pPr>
        <w:ind w:left="360" w:hanging="360"/>
      </w:pPr>
      <w:r w:rsidRPr="00B86BF1">
        <w:t>ab) straty z predaja dlhodobého majetku a zásob,</w:t>
      </w:r>
    </w:p>
    <w:p w:rsidR="004031D3" w:rsidRPr="00B86BF1" w:rsidRDefault="004031D3" w:rsidP="004031D3">
      <w:pPr>
        <w:ind w:left="360" w:hanging="360"/>
        <w:jc w:val="both"/>
      </w:pPr>
      <w:r w:rsidRPr="00B86BF1">
        <w:t>ac) zostatková cena predaného alebo vyradeného hmotného majetku a nehmotného majetku,</w:t>
      </w:r>
    </w:p>
    <w:p w:rsidR="004031D3" w:rsidRPr="00B86BF1" w:rsidRDefault="004031D3" w:rsidP="004031D3">
      <w:pPr>
        <w:tabs>
          <w:tab w:val="left" w:pos="360"/>
        </w:tabs>
        <w:ind w:left="360" w:hanging="360"/>
        <w:jc w:val="both"/>
      </w:pPr>
      <w:r w:rsidRPr="00B86BF1">
        <w:t xml:space="preserve">ad) náklady na reklamu alebo propagáciu, náklady na reklamu alebo propagáciu uskutočňovanú formou podpory športových, kultúrnych a zábavných podujatí a iných činností, </w:t>
      </w:r>
    </w:p>
    <w:p w:rsidR="004031D3" w:rsidRPr="00B86BF1" w:rsidRDefault="004031D3" w:rsidP="004031D3">
      <w:pPr>
        <w:tabs>
          <w:tab w:val="left" w:pos="360"/>
        </w:tabs>
        <w:ind w:left="360" w:hanging="360"/>
        <w:jc w:val="both"/>
      </w:pPr>
      <w:r w:rsidRPr="00B86BF1">
        <w:t>ae) spotreba pohonných látok nad rozsah ustanovený osobitným predpisom,</w:t>
      </w:r>
      <w:r w:rsidRPr="00B86BF1">
        <w:rPr>
          <w:rStyle w:val="Odkaznapoznmkupodiarou"/>
        </w:rPr>
        <w:footnoteReference w:id="25"/>
      </w:r>
      <w:r w:rsidRPr="00B86BF1">
        <w:t>)</w:t>
      </w:r>
    </w:p>
    <w:p w:rsidR="004031D3" w:rsidRPr="00B86BF1" w:rsidRDefault="004031D3" w:rsidP="004031D3">
      <w:pPr>
        <w:tabs>
          <w:tab w:val="left" w:pos="360"/>
        </w:tabs>
        <w:ind w:left="357" w:hanging="357"/>
        <w:jc w:val="both"/>
      </w:pPr>
      <w:r w:rsidRPr="00B86BF1">
        <w:t>af)</w:t>
      </w:r>
      <w:r w:rsidRPr="00B86BF1">
        <w:tab/>
        <w:t xml:space="preserve">náklady na palivo a nakupované teplo súvisiace s nehospodárnou výrobou a rozvodom tepla z dôvodu nedodržania normatívnych ročných účinností, ktoré boli východiskom na určenie alebo schválenie maximálnej ceny tepla, </w:t>
      </w:r>
    </w:p>
    <w:p w:rsidR="004031D3" w:rsidRPr="00B86BF1" w:rsidRDefault="004031D3" w:rsidP="004031D3">
      <w:pPr>
        <w:ind w:left="357" w:hanging="357"/>
        <w:jc w:val="both"/>
      </w:pPr>
      <w:r w:rsidRPr="00B86BF1">
        <w:t>ag)</w:t>
      </w:r>
      <w:r w:rsidRPr="00B86BF1">
        <w:tab/>
        <w:t>odpisy z časti obstarávacej hodnoty hmotného majetku, ktorá bola obstaraná z prostriedkov Európskej únie, zo štátneho rozpočtu, z nenávratnej finančnej podpory, bezodplatným prevodom hmotného majetku alebo investíciou v rámci projektu verejno-súkromného partnerstva,</w:t>
      </w:r>
    </w:p>
    <w:p w:rsidR="004031D3" w:rsidRPr="00B86BF1" w:rsidRDefault="004031D3" w:rsidP="004031D3">
      <w:pPr>
        <w:ind w:left="357" w:hanging="357"/>
        <w:jc w:val="both"/>
      </w:pPr>
      <w:r w:rsidRPr="00B86BF1">
        <w:t>ah)</w:t>
      </w:r>
      <w:r w:rsidRPr="00B86BF1">
        <w:tab/>
        <w:t>nájomné za prenájom hmotného majetku a nehmotného majetku odpredaného a následne prenajatého pôvodnému vlastníkovi alebo za opätovný prenájom prenajatého hmotného majetku a nehmotného majetku,</w:t>
      </w:r>
    </w:p>
    <w:p w:rsidR="004031D3" w:rsidRPr="00B86BF1" w:rsidRDefault="004031D3" w:rsidP="004031D3">
      <w:pPr>
        <w:ind w:left="357" w:hanging="357"/>
        <w:jc w:val="both"/>
      </w:pPr>
      <w:r w:rsidRPr="00B86BF1">
        <w:t xml:space="preserve">ai) náklady na výkon regulovanej činnosti, ktoré sú vyššie ako náklady zistené na základe overovania primeranosti nákladov podľa § 31 ods. 3 písm. d) zákona, </w:t>
      </w:r>
    </w:p>
    <w:p w:rsidR="004031D3" w:rsidRPr="00B86BF1" w:rsidRDefault="004031D3" w:rsidP="004031D3">
      <w:pPr>
        <w:ind w:left="357" w:hanging="357"/>
        <w:jc w:val="both"/>
      </w:pPr>
      <w:r w:rsidRPr="00B86BF1">
        <w:t>aj)  náklady na investíciu na obnovu tepelných zariadení, vynaložením ktorých sa nezabezpečí udržanie alebo zlepšenie energetickej efektívnosti,</w:t>
      </w:r>
      <w:r w:rsidRPr="00B86BF1">
        <w:rPr>
          <w:rStyle w:val="Odkaznapoznmkupodiarou"/>
        </w:rPr>
        <w:footnoteReference w:id="26"/>
      </w:r>
      <w:r w:rsidRPr="00B86BF1">
        <w:t>)</w:t>
      </w:r>
    </w:p>
    <w:p w:rsidR="004031D3" w:rsidRPr="00B86BF1" w:rsidRDefault="004031D3" w:rsidP="004031D3">
      <w:pPr>
        <w:autoSpaceDE w:val="0"/>
        <w:autoSpaceDN w:val="0"/>
        <w:adjustRightInd w:val="0"/>
        <w:ind w:left="360" w:hanging="360"/>
        <w:jc w:val="both"/>
      </w:pPr>
      <w:r w:rsidRPr="00B86BF1">
        <w:t xml:space="preserve">ak) spoločné náklady prislúchajúce výrobe chladu pri výrobe tepla a chladu v tom istom zariadení vo výške zodpovedajúcej pomeru vyrobeného chladu a celkového vyrobeného tepla a chladu, </w:t>
      </w:r>
    </w:p>
    <w:p w:rsidR="004031D3" w:rsidRPr="00B86BF1" w:rsidRDefault="004031D3" w:rsidP="004031D3">
      <w:r w:rsidRPr="00B86BF1">
        <w:t>al)  ostatné náklady, ktoré nie sú uvedené v odseku 1.</w:t>
      </w:r>
    </w:p>
    <w:p w:rsidR="004031D3" w:rsidRPr="00B86BF1" w:rsidRDefault="004031D3" w:rsidP="004031D3"/>
    <w:p w:rsidR="004031D3" w:rsidRPr="00B86BF1" w:rsidRDefault="004031D3" w:rsidP="004031D3">
      <w:pPr>
        <w:jc w:val="both"/>
      </w:pPr>
      <w:r w:rsidRPr="00B86BF1">
        <w:t>(3) Celkové ekonomicky oprávnené variabilné náklady sú</w:t>
      </w:r>
    </w:p>
    <w:p w:rsidR="004031D3" w:rsidRPr="00B86BF1" w:rsidRDefault="004031D3" w:rsidP="004031D3">
      <w:pPr>
        <w:pStyle w:val="Odsekzoznamu"/>
        <w:numPr>
          <w:ilvl w:val="0"/>
          <w:numId w:val="9"/>
        </w:numPr>
        <w:spacing w:after="0" w:line="240" w:lineRule="auto"/>
        <w:ind w:left="425" w:hanging="425"/>
        <w:contextualSpacing w:val="0"/>
        <w:jc w:val="both"/>
        <w:rPr>
          <w:strike/>
        </w:rPr>
      </w:pPr>
      <w:r w:rsidRPr="00B86BF1">
        <w:t xml:space="preserve">variabilné náklady na priamy materiál, ktoré zahŕňajú náklady na nákup paliva, pri zemnom plyne vrátane všetkých zložiek, náklady na nákup elektriny, z ktorej sa priamo teplo vyrába a variabilné náklady na nákup tepla do maximálnej výšky určenej podľa ukazovateľov energetickej účinnosti </w:t>
      </w:r>
      <w:bookmarkStart w:id="15" w:name="_Hlk106183641"/>
      <w:r w:rsidRPr="00B86BF1">
        <w:t xml:space="preserve">určených pri poslednom overovaní hospodárnosti prevádzky sústav tepelných zariadení staršom ako 30 dní pred podaním návrhu ceny </w:t>
      </w:r>
      <w:bookmarkStart w:id="16" w:name="_Hlk107497911"/>
      <w:r w:rsidRPr="00B86BF1">
        <w:t>alebo podľa ukazovateľov energetickej účinnosti pri povinnosti zabezpečiť vykonanie energetického auditu,</w:t>
      </w:r>
      <w:bookmarkEnd w:id="15"/>
      <w:r w:rsidRPr="00B86BF1">
        <w:t xml:space="preserve"> </w:t>
      </w:r>
      <w:bookmarkEnd w:id="16"/>
      <w:r w:rsidRPr="00B86BF1">
        <w:t xml:space="preserve">výhrevnosti paliva a ceny paliva alebo nakupovaného tepla v roku t, </w:t>
      </w:r>
    </w:p>
    <w:p w:rsidR="004031D3" w:rsidRPr="00B86BF1" w:rsidRDefault="004031D3" w:rsidP="004031D3">
      <w:pPr>
        <w:ind w:left="425" w:hanging="425"/>
        <w:jc w:val="both"/>
      </w:pPr>
      <w:r w:rsidRPr="00B86BF1">
        <w:t>b)</w:t>
      </w:r>
      <w:r w:rsidRPr="00B86BF1">
        <w:tab/>
        <w:t xml:space="preserve">ostatné variabilné náklady, ktoré zahŕňajú náklady v primeranej výške na dopravu paliva, náklady na elektrinu, technologickú vodu alebo geotermálnu vodu, technologické hmoty, náklady na odvoz a likvidáciu nespálených zvyškov paliva a produktov odsírenia, poplatky za znečisťovanie ovzdušia podľa odseku 1 písm. d) a náklady na nákup emisných kvót podľa odseku 1 písm. d). </w:t>
      </w:r>
    </w:p>
    <w:p w:rsidR="004031D3" w:rsidRPr="00B86BF1" w:rsidRDefault="004031D3" w:rsidP="004031D3">
      <w:pPr>
        <w:ind w:left="426" w:hanging="426"/>
        <w:jc w:val="both"/>
      </w:pPr>
    </w:p>
    <w:p w:rsidR="004031D3" w:rsidRPr="00B86BF1" w:rsidRDefault="004031D3" w:rsidP="004031D3">
      <w:pPr>
        <w:tabs>
          <w:tab w:val="left" w:pos="426"/>
        </w:tabs>
        <w:jc w:val="both"/>
      </w:pPr>
      <w:bookmarkStart w:id="17" w:name="_Hlk516226073"/>
      <w:bookmarkStart w:id="18" w:name="_Hlk101262346"/>
      <w:bookmarkStart w:id="19" w:name="_Hlk516225902"/>
      <w:bookmarkStart w:id="20" w:name="_Hlk516225943"/>
      <w:r w:rsidRPr="00B86BF1">
        <w:t>(4) Maximálna výška ceny za sadzbu odobraného množstva zemného plynu bez nákladov na prepravu plynu, distribúciu plynu a uskladňovanie zemného plynu a bez spotrebnej dane zo zemného plynu na rok t v eurách/kWh C</w:t>
      </w:r>
      <w:r w:rsidRPr="00B86BF1">
        <w:rPr>
          <w:vertAlign w:val="subscript"/>
        </w:rPr>
        <w:t>ZPt</w:t>
      </w:r>
      <w:r w:rsidRPr="00B86BF1">
        <w:t xml:space="preserve"> sa vypočíta </w:t>
      </w:r>
    </w:p>
    <w:p w:rsidR="004031D3" w:rsidRPr="00B86BF1" w:rsidRDefault="004031D3" w:rsidP="004031D3">
      <w:pPr>
        <w:tabs>
          <w:tab w:val="left" w:pos="426"/>
        </w:tabs>
        <w:jc w:val="both"/>
      </w:pPr>
    </w:p>
    <w:p w:rsidR="004031D3" w:rsidRPr="00B86BF1" w:rsidRDefault="004031D3" w:rsidP="004031D3">
      <w:pPr>
        <w:spacing w:after="160" w:line="259" w:lineRule="auto"/>
        <w:contextualSpacing/>
      </w:pPr>
      <w:r w:rsidRPr="00B86BF1">
        <w:t>a) pre rok 2025 podľa vzorca</w:t>
      </w:r>
    </w:p>
    <w:p w:rsidR="004031D3" w:rsidRPr="00B86BF1" w:rsidRDefault="004031D3" w:rsidP="004031D3">
      <w:pPr>
        <w:spacing w:after="160" w:line="259" w:lineRule="auto"/>
        <w:ind w:left="360"/>
        <w:contextualSpacing/>
      </w:pPr>
    </w:p>
    <w:p w:rsidR="004031D3" w:rsidRPr="00B86BF1" w:rsidRDefault="004031D3" w:rsidP="004031D3">
      <w:pPr>
        <w:spacing w:after="160" w:line="259" w:lineRule="auto"/>
        <w:ind w:left="360"/>
        <w:contextualSpacing/>
      </w:pPr>
      <w:r w:rsidRPr="00B86BF1">
        <w:t xml:space="preserve">                                          C</w:t>
      </w:r>
      <w:r w:rsidRPr="00B86BF1">
        <w:rPr>
          <w:vertAlign w:val="subscript"/>
        </w:rPr>
        <w:t xml:space="preserve">ZPt </w:t>
      </w:r>
      <w:r w:rsidRPr="00B86BF1">
        <w:t>= (1,2 × CE</w:t>
      </w:r>
      <w:r w:rsidRPr="00B86BF1">
        <w:rPr>
          <w:vertAlign w:val="subscript"/>
        </w:rPr>
        <w:t>THEt</w:t>
      </w:r>
      <w:r w:rsidRPr="00B86BF1">
        <w:t xml:space="preserve">)/1000, </w:t>
      </w:r>
    </w:p>
    <w:p w:rsidR="004031D3" w:rsidRPr="00B86BF1" w:rsidRDefault="004031D3" w:rsidP="004031D3">
      <w:pPr>
        <w:spacing w:after="160" w:line="259" w:lineRule="auto"/>
        <w:ind w:left="360"/>
        <w:contextualSpacing/>
      </w:pPr>
    </w:p>
    <w:p w:rsidR="004031D3" w:rsidRPr="00B86BF1" w:rsidRDefault="004031D3" w:rsidP="004031D3">
      <w:pPr>
        <w:spacing w:after="160" w:line="259" w:lineRule="auto"/>
        <w:ind w:left="360"/>
        <w:contextualSpacing/>
      </w:pPr>
      <w:r w:rsidRPr="00B86BF1">
        <w:t xml:space="preserve">kde </w:t>
      </w:r>
    </w:p>
    <w:p w:rsidR="004031D3" w:rsidRPr="00B86BF1" w:rsidRDefault="004031D3" w:rsidP="004031D3">
      <w:pPr>
        <w:spacing w:after="160" w:line="259" w:lineRule="auto"/>
        <w:ind w:left="360"/>
        <w:contextualSpacing/>
      </w:pPr>
    </w:p>
    <w:p w:rsidR="004031D3" w:rsidRPr="00B86BF1" w:rsidRDefault="004031D3" w:rsidP="004031D3">
      <w:pPr>
        <w:spacing w:after="160" w:line="259" w:lineRule="auto"/>
        <w:ind w:left="360"/>
        <w:contextualSpacing/>
        <w:jc w:val="both"/>
      </w:pPr>
      <w:r w:rsidRPr="00B86BF1">
        <w:t>CE</w:t>
      </w:r>
      <w:r w:rsidRPr="00B86BF1">
        <w:rPr>
          <w:vertAlign w:val="subscript"/>
        </w:rPr>
        <w:t xml:space="preserve">THEt </w:t>
      </w:r>
      <w:r w:rsidRPr="00B86BF1">
        <w:t>je aritmetický priemer denných cien zverejnených burzou EEX (European Energy Exchange) na webovom sídle www.eex.com/market-data v časti Product and Units EEX THE NATURAL GAS FUTURES Cal t v eurách na megawatthodinu za kalendárny mesiac, v ktorom sa nákup zemného plynu na základe zmluvy uskutočnil alebo dohodol, pričom platí, že súčet súčinov nakúpeného množstva zemného plynu a dohodnutej ceny zemného plynu v kalendárnom mesiaci, v ktorom sa nákup zemného plynu uskutočnil alebo dohodol nesmie byť vyšší ako súčet súčinov nakúpeného množstva zemného plynu a aritmetického priemeru denných cien CE</w:t>
      </w:r>
      <w:r w:rsidRPr="00B86BF1">
        <w:rPr>
          <w:vertAlign w:val="subscript"/>
        </w:rPr>
        <w:t>THEt</w:t>
      </w:r>
      <w:r w:rsidRPr="00B86BF1">
        <w:t xml:space="preserve"> v kalendárnom mesiaci, v ktorom sa nákup zemného plynu uskutočnil alebo dohodol; pri dohodnutých krátkodobých cenách pre nové lokality s dodávkou tepla v priebehu roku t je CE</w:t>
      </w:r>
      <w:r w:rsidRPr="00B86BF1">
        <w:rPr>
          <w:vertAlign w:val="subscript"/>
        </w:rPr>
        <w:t xml:space="preserve">THEt </w:t>
      </w:r>
      <w:r w:rsidRPr="00B86BF1">
        <w:t>aritmetický priemer denných cien zverejnených burzou EEX (European Energy Exchange) na webovom sídle www.eex.com/market-data v časti Product and Units EEX THE NATURAL GAS FUTURES MONTH v eurách na megawatthodinu v mesiaci, v ktorom regulovaný subjekt dodávku zemného plynu dohodol,</w:t>
      </w:r>
    </w:p>
    <w:p w:rsidR="004031D3" w:rsidRPr="00B86BF1" w:rsidRDefault="004031D3" w:rsidP="004031D3">
      <w:pPr>
        <w:spacing w:after="160" w:line="259" w:lineRule="auto"/>
        <w:ind w:left="360"/>
        <w:contextualSpacing/>
        <w:jc w:val="both"/>
      </w:pPr>
    </w:p>
    <w:p w:rsidR="004031D3" w:rsidRPr="00B86BF1" w:rsidRDefault="004031D3" w:rsidP="004031D3">
      <w:pPr>
        <w:spacing w:after="160" w:line="259" w:lineRule="auto"/>
        <w:ind w:left="142"/>
        <w:contextualSpacing/>
        <w:jc w:val="both"/>
        <w:rPr>
          <w:rFonts w:asciiTheme="minorHAnsi" w:hAnsiTheme="minorHAnsi" w:cstheme="minorBidi"/>
          <w:sz w:val="22"/>
          <w:szCs w:val="22"/>
        </w:rPr>
      </w:pPr>
      <w:r w:rsidRPr="00B86BF1">
        <w:t>b) pre rok 2026 a ďalšie roky regulačného obdobia podľa vzorca</w:t>
      </w:r>
    </w:p>
    <w:p w:rsidR="004031D3" w:rsidRPr="00B86BF1" w:rsidRDefault="004031D3" w:rsidP="004031D3">
      <w:pPr>
        <w:jc w:val="both"/>
        <w:rPr>
          <w:rFonts w:eastAsiaTheme="minorHAnsi"/>
          <w:lang w:eastAsia="en-US"/>
        </w:rPr>
      </w:pPr>
    </w:p>
    <w:p w:rsidR="004031D3" w:rsidRPr="00B86BF1" w:rsidRDefault="004031D3" w:rsidP="004031D3">
      <w:pPr>
        <w:jc w:val="center"/>
        <w:rPr>
          <w:rFonts w:eastAsiaTheme="minorHAnsi"/>
          <w:dstrike/>
          <w:lang w:eastAsia="en-US"/>
        </w:rPr>
      </w:pPr>
      <w:r w:rsidRPr="00B86BF1">
        <w:rPr>
          <w:rFonts w:eastAsiaTheme="minorHAnsi"/>
          <w:lang w:eastAsia="en-US"/>
        </w:rPr>
        <w:t>C</w:t>
      </w:r>
      <w:r w:rsidRPr="00B86BF1">
        <w:rPr>
          <w:rFonts w:eastAsiaTheme="minorHAnsi"/>
          <w:vertAlign w:val="subscript"/>
          <w:lang w:eastAsia="en-US"/>
        </w:rPr>
        <w:t>ZPt</w:t>
      </w:r>
      <w:r w:rsidRPr="00B86BF1">
        <w:rPr>
          <w:rFonts w:eastAsiaTheme="minorHAnsi"/>
          <w:lang w:eastAsia="en-US"/>
        </w:rPr>
        <w:t xml:space="preserve"> = (1,2 × CE</w:t>
      </w:r>
      <w:r w:rsidRPr="00B86BF1">
        <w:rPr>
          <w:rFonts w:eastAsiaTheme="minorHAnsi"/>
          <w:vertAlign w:val="subscript"/>
          <w:lang w:eastAsia="en-US"/>
        </w:rPr>
        <w:t>THEt</w:t>
      </w:r>
      <w:r w:rsidRPr="00B86BF1">
        <w:rPr>
          <w:rFonts w:eastAsiaTheme="minorHAnsi"/>
          <w:lang w:eastAsia="en-US"/>
        </w:rPr>
        <w:t xml:space="preserve">)/1000, </w:t>
      </w:r>
    </w:p>
    <w:p w:rsidR="004031D3" w:rsidRPr="00B86BF1" w:rsidRDefault="004031D3" w:rsidP="004031D3">
      <w:pPr>
        <w:jc w:val="both"/>
        <w:rPr>
          <w:rFonts w:eastAsiaTheme="minorHAnsi"/>
          <w:lang w:eastAsia="en-US"/>
        </w:rPr>
      </w:pPr>
    </w:p>
    <w:p w:rsidR="004031D3" w:rsidRPr="00B86BF1" w:rsidRDefault="004031D3" w:rsidP="004031D3">
      <w:pPr>
        <w:ind w:firstLine="360"/>
        <w:jc w:val="both"/>
        <w:rPr>
          <w:rFonts w:eastAsiaTheme="minorHAnsi"/>
          <w:lang w:eastAsia="en-US"/>
        </w:rPr>
      </w:pPr>
      <w:r w:rsidRPr="00B86BF1">
        <w:rPr>
          <w:rFonts w:eastAsiaTheme="minorHAnsi"/>
          <w:lang w:eastAsia="en-US"/>
        </w:rPr>
        <w:t>kde</w:t>
      </w:r>
    </w:p>
    <w:p w:rsidR="004031D3" w:rsidRPr="00B86BF1" w:rsidRDefault="004031D3" w:rsidP="004031D3">
      <w:pPr>
        <w:jc w:val="both"/>
        <w:rPr>
          <w:rFonts w:eastAsiaTheme="minorHAnsi"/>
          <w:lang w:eastAsia="en-US"/>
        </w:rPr>
      </w:pPr>
    </w:p>
    <w:p w:rsidR="004031D3" w:rsidRPr="00B86BF1" w:rsidRDefault="004031D3" w:rsidP="004031D3">
      <w:pPr>
        <w:ind w:left="360"/>
        <w:jc w:val="both"/>
      </w:pPr>
      <w:r w:rsidRPr="00B86BF1">
        <w:t>CE</w:t>
      </w:r>
      <w:r w:rsidRPr="00B86BF1">
        <w:rPr>
          <w:vertAlign w:val="subscript"/>
        </w:rPr>
        <w:t>THEt</w:t>
      </w:r>
      <w:r w:rsidRPr="00B86BF1">
        <w:t xml:space="preserve"> je aritmetický priemer denných cien zverejnených burzou EEX (European Energy Exchange) na webovom sídle www.eex.com/market-data v časti Product and Units EEX THE NATURAL GAS FUTURES Cal t v eurách na megawatthodinu za obdobie od 1. septembra roku t-2 do 30. júna roku t-1; pri dohodnutých krátkodobých cenách pre nové lokality s dodávkou tepla v priebehu roku t je CE</w:t>
      </w:r>
      <w:r w:rsidRPr="00B86BF1">
        <w:rPr>
          <w:vertAlign w:val="subscript"/>
        </w:rPr>
        <w:t>THEt</w:t>
      </w:r>
      <w:r w:rsidRPr="00B86BF1">
        <w:t xml:space="preserve"> aritmetický priemer denných cien zverejnených burzou EEX (European Energy Exchange) na webovom sídle www.eex.com/market-data v časti Product and Units EEX THE NATURAL GAS FUTURES MONTH v eurách na megawatthodinu v mesiaci, v ktorom regulovaný subjekt dodávku zemného plynu dohodol.</w:t>
      </w:r>
    </w:p>
    <w:p w:rsidR="004031D3" w:rsidRPr="00B86BF1" w:rsidRDefault="004031D3" w:rsidP="004031D3">
      <w:pPr>
        <w:ind w:left="284"/>
        <w:jc w:val="both"/>
      </w:pPr>
      <w:bookmarkStart w:id="21" w:name="_Hlk516226107"/>
      <w:bookmarkStart w:id="22" w:name="_Hlk516226973"/>
      <w:bookmarkEnd w:id="17"/>
      <w:bookmarkEnd w:id="18"/>
    </w:p>
    <w:bookmarkEnd w:id="19"/>
    <w:bookmarkEnd w:id="20"/>
    <w:bookmarkEnd w:id="21"/>
    <w:bookmarkEnd w:id="22"/>
    <w:p w:rsidR="004031D3" w:rsidRPr="00B86BF1" w:rsidRDefault="004031D3" w:rsidP="004031D3">
      <w:pPr>
        <w:jc w:val="both"/>
        <w:rPr>
          <w:bCs/>
        </w:rPr>
      </w:pPr>
      <w:r w:rsidRPr="00B86BF1">
        <w:rPr>
          <w:bCs/>
        </w:rPr>
        <w:t xml:space="preserve">(5) Ekonomicky oprávneným nákladom je náklad na zemný plyn so zmluvne dohodnutou cenou vo výške podľa odseku 4 pre rok t počas celého trvania platnosti zmluvnej ceny.   </w:t>
      </w:r>
    </w:p>
    <w:p w:rsidR="004031D3" w:rsidRPr="00B86BF1" w:rsidRDefault="004031D3" w:rsidP="004031D3">
      <w:pPr>
        <w:jc w:val="both"/>
        <w:rPr>
          <w:bCs/>
        </w:rPr>
      </w:pPr>
    </w:p>
    <w:p w:rsidR="004031D3" w:rsidRPr="00B86BF1" w:rsidRDefault="004031D3" w:rsidP="004031D3">
      <w:pPr>
        <w:tabs>
          <w:tab w:val="left" w:pos="426"/>
        </w:tabs>
        <w:jc w:val="both"/>
      </w:pPr>
      <w:r w:rsidRPr="00B86BF1">
        <w:rPr>
          <w:bCs/>
        </w:rPr>
        <w:t>(6)</w:t>
      </w:r>
      <w:r w:rsidRPr="00B86BF1">
        <w:rPr>
          <w:bCs/>
        </w:rPr>
        <w:tab/>
        <w:t>Ekonomicky oprávnené náklady na nákup emisných kvót sa určia ako rozdiel nákladov na</w:t>
      </w:r>
      <w:r w:rsidRPr="00B86BF1">
        <w:t xml:space="preserve">  emisné kvóty vypočítané z výroby tepla s najlepšou dostupnou technológiou (BAT) a bezodplatne pridelených emisných kvót. Emisné kvóty s technológiou BAT sa vypočítajú z vyrobeného tepla, emisných faktorov pre palivá, výhrevnosti použitých palív a účinnosti použitých technológií, ktorá je </w:t>
      </w:r>
    </w:p>
    <w:p w:rsidR="004031D3" w:rsidRPr="00B86BF1" w:rsidRDefault="004031D3" w:rsidP="004031D3">
      <w:pPr>
        <w:tabs>
          <w:tab w:val="left" w:pos="-2835"/>
          <w:tab w:val="left" w:pos="426"/>
        </w:tabs>
        <w:jc w:val="both"/>
      </w:pPr>
      <w:r w:rsidRPr="00B86BF1">
        <w:t>a)</w:t>
      </w:r>
      <w:r w:rsidRPr="00B86BF1">
        <w:tab/>
        <w:t>0,85  pre kotol spaľujúci uhlie,</w:t>
      </w:r>
    </w:p>
    <w:p w:rsidR="004031D3" w:rsidRPr="00B86BF1" w:rsidRDefault="004031D3" w:rsidP="004031D3">
      <w:pPr>
        <w:tabs>
          <w:tab w:val="left" w:pos="426"/>
          <w:tab w:val="left" w:pos="709"/>
        </w:tabs>
        <w:jc w:val="both"/>
        <w:rPr>
          <w:u w:val="single"/>
        </w:rPr>
      </w:pPr>
      <w:r w:rsidRPr="00B86BF1">
        <w:t>b)</w:t>
      </w:r>
      <w:r w:rsidRPr="00B86BF1">
        <w:tab/>
        <w:t>0,80  pre kotol spaľujúci ťažký vykurovací olej</w:t>
      </w:r>
      <w:r w:rsidRPr="00B86BF1">
        <w:rPr>
          <w:u w:val="single"/>
        </w:rPr>
        <w:t xml:space="preserve">,  </w:t>
      </w:r>
    </w:p>
    <w:p w:rsidR="004031D3" w:rsidRPr="00B86BF1" w:rsidRDefault="004031D3" w:rsidP="004031D3">
      <w:pPr>
        <w:tabs>
          <w:tab w:val="left" w:pos="426"/>
          <w:tab w:val="left" w:pos="709"/>
        </w:tabs>
        <w:jc w:val="both"/>
      </w:pPr>
      <w:r w:rsidRPr="00B86BF1">
        <w:t>c)</w:t>
      </w:r>
      <w:r w:rsidRPr="00B86BF1">
        <w:tab/>
        <w:t>0,90  pre kotol spaľujúci zemný plyn,</w:t>
      </w:r>
    </w:p>
    <w:p w:rsidR="004031D3" w:rsidRPr="00B86BF1" w:rsidRDefault="004031D3" w:rsidP="004031D3">
      <w:pPr>
        <w:tabs>
          <w:tab w:val="left" w:pos="426"/>
          <w:tab w:val="left" w:pos="709"/>
        </w:tabs>
        <w:jc w:val="both"/>
      </w:pPr>
      <w:r w:rsidRPr="00B86BF1">
        <w:t>d)</w:t>
      </w:r>
      <w:r w:rsidRPr="00B86BF1">
        <w:tab/>
        <w:t>0,70  pre kotol spaľujúci biomasu,</w:t>
      </w:r>
    </w:p>
    <w:p w:rsidR="004031D3" w:rsidRPr="00B86BF1" w:rsidRDefault="004031D3" w:rsidP="004031D3">
      <w:pPr>
        <w:tabs>
          <w:tab w:val="left" w:pos="426"/>
          <w:tab w:val="left" w:pos="709"/>
        </w:tabs>
        <w:jc w:val="both"/>
      </w:pPr>
      <w:r w:rsidRPr="00B86BF1">
        <w:t>e)</w:t>
      </w:r>
      <w:r w:rsidRPr="00B86BF1">
        <w:tab/>
        <w:t>0,75 pre spaľovací motor a plynovú turbínu.</w:t>
      </w:r>
    </w:p>
    <w:p w:rsidR="004031D3" w:rsidRPr="00B86BF1" w:rsidRDefault="004031D3" w:rsidP="004031D3">
      <w:pPr>
        <w:jc w:val="both"/>
      </w:pPr>
    </w:p>
    <w:p w:rsidR="004031D3" w:rsidRPr="00B86BF1" w:rsidRDefault="004031D3" w:rsidP="004031D3">
      <w:pPr>
        <w:tabs>
          <w:tab w:val="left" w:pos="426"/>
        </w:tabs>
        <w:jc w:val="both"/>
        <w:rPr>
          <w:bCs/>
        </w:rPr>
      </w:pPr>
      <w:r w:rsidRPr="00B86BF1">
        <w:rPr>
          <w:bCs/>
        </w:rPr>
        <w:t xml:space="preserve">(7) </w:t>
      </w:r>
      <w:r w:rsidRPr="00B86BF1">
        <w:rPr>
          <w:bCs/>
        </w:rPr>
        <w:tab/>
        <w:t>Ak sa teplo vyrába rôznymi technológiami, ekonomicky oprávnené náklady na emisné kvóty s technológiou BAT sú súčtom nákladov vypočítaných z vyrobeného tepla podľa spotreby jednotlivých palív, emisných faktorov pre palivá, výhrevnosti použitých palív a účinností pre jednotlivé  technológie podľa odseku 6.</w:t>
      </w:r>
    </w:p>
    <w:p w:rsidR="004031D3" w:rsidRPr="00B86BF1" w:rsidRDefault="004031D3" w:rsidP="004031D3">
      <w:pPr>
        <w:tabs>
          <w:tab w:val="left" w:pos="709"/>
          <w:tab w:val="left" w:pos="900"/>
        </w:tabs>
        <w:jc w:val="both"/>
      </w:pPr>
    </w:p>
    <w:p w:rsidR="004031D3" w:rsidRPr="00B86BF1" w:rsidRDefault="004031D3" w:rsidP="004031D3">
      <w:pPr>
        <w:autoSpaceDE w:val="0"/>
        <w:autoSpaceDN w:val="0"/>
        <w:adjustRightInd w:val="0"/>
        <w:jc w:val="both"/>
        <w:rPr>
          <w:bCs/>
        </w:rPr>
      </w:pPr>
      <w:r w:rsidRPr="00B86BF1">
        <w:rPr>
          <w:bCs/>
        </w:rPr>
        <w:t>(8) Celkové ekonomicky oprávnené fixné náklady zahŕňajú fixné náklady na nákup tepla, náklady regulovanej zložky fixných nákladov v rozsahu podľa prílohy č. 1 a ostatné ekonomicky oprávnené fixné náklady v primeranej výške</w:t>
      </w:r>
      <w:r w:rsidRPr="00B86BF1">
        <w:t xml:space="preserve"> na poistenie majetku, dane, nájomné, revízie a na zákonné prehliadky, náklady na overenie účtovnej závierky audítorom, odpisy hmotného majetku a nehmotného majetku priamo súvisiaceho s výrobou a rozvodom tepla, náklady na údržbu a opravy priamo súvisiace s výrobou a rozvodom tepla, úroky z investičného úveru a úroky z prevádzkového úveru.</w:t>
      </w:r>
    </w:p>
    <w:p w:rsidR="004031D3" w:rsidRPr="00B86BF1" w:rsidRDefault="004031D3" w:rsidP="004031D3">
      <w:pPr>
        <w:tabs>
          <w:tab w:val="left" w:pos="426"/>
        </w:tabs>
        <w:jc w:val="both"/>
        <w:rPr>
          <w:bCs/>
        </w:rPr>
      </w:pPr>
    </w:p>
    <w:p w:rsidR="004031D3" w:rsidRPr="00B86BF1" w:rsidRDefault="004031D3" w:rsidP="004031D3">
      <w:pPr>
        <w:tabs>
          <w:tab w:val="left" w:pos="426"/>
        </w:tabs>
        <w:jc w:val="both"/>
        <w:rPr>
          <w:bCs/>
        </w:rPr>
      </w:pPr>
      <w:r w:rsidRPr="00B86BF1">
        <w:rPr>
          <w:bCs/>
        </w:rPr>
        <w:t xml:space="preserve">(9) Maximálna výška nákladov regulovanej zložky fixných nákladov podľa odseku </w:t>
      </w:r>
      <w:r w:rsidRPr="00B86BF1">
        <w:rPr>
          <w:b/>
        </w:rPr>
        <w:t>8</w:t>
      </w:r>
      <w:r w:rsidRPr="00B86BF1">
        <w:rPr>
          <w:bCs/>
        </w:rPr>
        <w:t xml:space="preserve"> v návrhu ceny na rok t sa určí</w:t>
      </w:r>
    </w:p>
    <w:p w:rsidR="004031D3" w:rsidRPr="00B86BF1" w:rsidRDefault="004031D3" w:rsidP="004031D3">
      <w:pPr>
        <w:spacing w:before="240"/>
        <w:jc w:val="both"/>
      </w:pPr>
      <w:bookmarkStart w:id="23" w:name="_Hlk102737204"/>
      <w:r w:rsidRPr="00B86BF1">
        <w:t xml:space="preserve">a)  pre prvý rok v regulačnom období v rozsahu </w:t>
      </w:r>
      <w:r w:rsidRPr="00B86BF1">
        <w:rPr>
          <w:bCs/>
        </w:rPr>
        <w:t xml:space="preserve">podľa prílohy </w:t>
      </w:r>
      <w:bookmarkEnd w:id="23"/>
      <w:r w:rsidRPr="00B86BF1">
        <w:rPr>
          <w:bCs/>
        </w:rPr>
        <w:t>č. 1</w:t>
      </w:r>
      <w:r w:rsidRPr="00B86BF1">
        <w:t xml:space="preserve"> a celkového regulačného príkonu všetkých odberných zariadení v kilowattoch </w:t>
      </w:r>
    </w:p>
    <w:p w:rsidR="004031D3" w:rsidRPr="00B86BF1" w:rsidRDefault="004031D3" w:rsidP="004031D3">
      <w:pPr>
        <w:numPr>
          <w:ilvl w:val="0"/>
          <w:numId w:val="3"/>
        </w:numPr>
        <w:tabs>
          <w:tab w:val="clear" w:pos="644"/>
          <w:tab w:val="num" w:pos="-3969"/>
        </w:tabs>
        <w:spacing w:before="240" w:after="60"/>
        <w:ind w:left="426" w:hanging="426"/>
        <w:jc w:val="both"/>
      </w:pPr>
      <w:r w:rsidRPr="00B86BF1">
        <w:t xml:space="preserve">do 300 kW vrátane, maximálne 21 000 eur,     </w:t>
      </w:r>
    </w:p>
    <w:p w:rsidR="004031D3" w:rsidRPr="00B86BF1" w:rsidRDefault="004031D3" w:rsidP="004031D3">
      <w:pPr>
        <w:numPr>
          <w:ilvl w:val="0"/>
          <w:numId w:val="3"/>
        </w:numPr>
        <w:tabs>
          <w:tab w:val="clear" w:pos="644"/>
          <w:tab w:val="num" w:pos="-3969"/>
        </w:tabs>
        <w:ind w:left="426" w:hanging="426"/>
        <w:jc w:val="both"/>
      </w:pPr>
      <w:r w:rsidRPr="00B86BF1">
        <w:t xml:space="preserve">nad 300 kW do 3 500 kW vrátane, maximálne 61,5 eur/kW,   </w:t>
      </w:r>
    </w:p>
    <w:p w:rsidR="004031D3" w:rsidRPr="00B86BF1" w:rsidRDefault="004031D3" w:rsidP="004031D3">
      <w:pPr>
        <w:numPr>
          <w:ilvl w:val="0"/>
          <w:numId w:val="3"/>
        </w:numPr>
        <w:tabs>
          <w:tab w:val="clear" w:pos="644"/>
          <w:tab w:val="num" w:pos="-3969"/>
        </w:tabs>
        <w:ind w:left="426" w:hanging="426"/>
        <w:jc w:val="both"/>
      </w:pPr>
      <w:r w:rsidRPr="00B86BF1">
        <w:t>nad 3 500 kW do 5 200 kW vrátane, maximálne 215 250 eur + 44 eur/kW za každý ďalší kilowatt nad 3 500 kW,</w:t>
      </w:r>
    </w:p>
    <w:p w:rsidR="004031D3" w:rsidRPr="00B86BF1" w:rsidRDefault="004031D3" w:rsidP="004031D3">
      <w:pPr>
        <w:numPr>
          <w:ilvl w:val="0"/>
          <w:numId w:val="3"/>
        </w:numPr>
        <w:tabs>
          <w:tab w:val="clear" w:pos="644"/>
          <w:tab w:val="num" w:pos="-3969"/>
        </w:tabs>
        <w:spacing w:after="60"/>
        <w:ind w:left="426" w:hanging="426"/>
        <w:jc w:val="both"/>
      </w:pPr>
      <w:r w:rsidRPr="00B86BF1">
        <w:t>nad 5 200 kW do 13 000 kW vrátane, maximálne 290 050 eur + 43,5 eur/kW za každý ďalší kilowatt nad 5 200 kW,</w:t>
      </w:r>
    </w:p>
    <w:p w:rsidR="004031D3" w:rsidRPr="00B86BF1" w:rsidRDefault="004031D3" w:rsidP="004031D3">
      <w:pPr>
        <w:numPr>
          <w:ilvl w:val="0"/>
          <w:numId w:val="3"/>
        </w:numPr>
        <w:tabs>
          <w:tab w:val="clear" w:pos="644"/>
          <w:tab w:val="num" w:pos="-3969"/>
        </w:tabs>
        <w:spacing w:after="60"/>
        <w:ind w:left="426" w:hanging="426"/>
        <w:jc w:val="both"/>
      </w:pPr>
      <w:r w:rsidRPr="00B86BF1">
        <w:t>nad 13 000 kW do 21 000 kW vrátane, maximálne 629 350 eur + 37 eur/kW za každý ďalší kilowatt nad 13 000 kW,</w:t>
      </w:r>
    </w:p>
    <w:p w:rsidR="004031D3" w:rsidRPr="00B86BF1" w:rsidRDefault="004031D3" w:rsidP="004031D3">
      <w:pPr>
        <w:numPr>
          <w:ilvl w:val="0"/>
          <w:numId w:val="3"/>
        </w:numPr>
        <w:tabs>
          <w:tab w:val="clear" w:pos="644"/>
          <w:tab w:val="num" w:pos="-3969"/>
        </w:tabs>
        <w:ind w:left="426" w:hanging="426"/>
        <w:jc w:val="both"/>
      </w:pPr>
      <w:r w:rsidRPr="00B86BF1">
        <w:t>nad 21 000 kW, maximálne 925 350 eur + 30,5 eur/kW za každý ďalší kilowatt nad            21 000 kW,</w:t>
      </w:r>
    </w:p>
    <w:p w:rsidR="004031D3" w:rsidRPr="00B86BF1" w:rsidRDefault="004031D3" w:rsidP="004031D3">
      <w:pPr>
        <w:tabs>
          <w:tab w:val="num" w:pos="709"/>
        </w:tabs>
        <w:ind w:left="426" w:hanging="426"/>
        <w:jc w:val="both"/>
      </w:pPr>
    </w:p>
    <w:p w:rsidR="004031D3" w:rsidRPr="00B86BF1" w:rsidRDefault="004031D3" w:rsidP="004031D3">
      <w:pPr>
        <w:tabs>
          <w:tab w:val="left" w:pos="426"/>
        </w:tabs>
        <w:jc w:val="both"/>
      </w:pPr>
      <w:r w:rsidRPr="00B86BF1">
        <w:t xml:space="preserve">b) pre ďalšie roky regulačného obdobia v rozsahu podľa prílohy č. 1 podľa celkového regulačného príkonu všetkých odberných zariadení v kilowattoch, pričom hodnoty regulovanej zložky fixných nákladov sa každoročne voči hodnotám z predchádzajúceho roku  vynásobia hodnotou </w:t>
      </w:r>
    </w:p>
    <w:p w:rsidR="004031D3" w:rsidRPr="00B86BF1" w:rsidRDefault="004031D3" w:rsidP="004031D3">
      <w:pPr>
        <w:tabs>
          <w:tab w:val="left" w:pos="426"/>
        </w:tabs>
        <w:jc w:val="both"/>
      </w:pPr>
    </w:p>
    <w:p w:rsidR="004031D3" w:rsidRPr="00B86BF1" w:rsidRDefault="004031D3" w:rsidP="004031D3">
      <w:pPr>
        <w:tabs>
          <w:tab w:val="left" w:pos="426"/>
        </w:tabs>
        <w:jc w:val="center"/>
      </w:pPr>
      <w:r w:rsidRPr="00B86BF1">
        <w:t xml:space="preserve">1 + (JPI-3)/100, </w:t>
      </w:r>
    </w:p>
    <w:p w:rsidR="004031D3" w:rsidRPr="00B86BF1" w:rsidRDefault="004031D3" w:rsidP="004031D3">
      <w:pPr>
        <w:tabs>
          <w:tab w:val="left" w:pos="426"/>
        </w:tabs>
        <w:jc w:val="center"/>
      </w:pPr>
    </w:p>
    <w:p w:rsidR="004031D3" w:rsidRPr="00B86BF1" w:rsidRDefault="004031D3" w:rsidP="004031D3">
      <w:pPr>
        <w:autoSpaceDE w:val="0"/>
        <w:autoSpaceDN w:val="0"/>
        <w:adjustRightInd w:val="0"/>
        <w:spacing w:before="120"/>
        <w:jc w:val="both"/>
      </w:pPr>
      <w:r w:rsidRPr="00B86BF1">
        <w:t>pričom ak (JPI – 3) &lt; 0, na výpočet sa použije hodnota (JPI – 3) = 0,</w:t>
      </w:r>
    </w:p>
    <w:p w:rsidR="004031D3" w:rsidRPr="00B86BF1" w:rsidRDefault="004031D3" w:rsidP="004031D3">
      <w:pPr>
        <w:autoSpaceDE w:val="0"/>
        <w:autoSpaceDN w:val="0"/>
        <w:adjustRightInd w:val="0"/>
        <w:spacing w:before="120"/>
        <w:jc w:val="both"/>
      </w:pPr>
      <w:r w:rsidRPr="00B86BF1">
        <w:t xml:space="preserve">kde </w:t>
      </w:r>
    </w:p>
    <w:p w:rsidR="004031D3" w:rsidRPr="00B86BF1" w:rsidRDefault="004031D3" w:rsidP="004031D3">
      <w:pPr>
        <w:autoSpaceDE w:val="0"/>
        <w:autoSpaceDN w:val="0"/>
        <w:adjustRightInd w:val="0"/>
        <w:jc w:val="both"/>
      </w:pPr>
      <w:r w:rsidRPr="00B86BF1">
        <w:t>JPI je aritmetický priemer hodnôt jadrovej inflácie za obdobie od 1. júla roku t-2 do           30. júna roku t-1 zverejnených Štatistickým úradom Slovenskej republiky v percentách.</w:t>
      </w:r>
    </w:p>
    <w:p w:rsidR="004031D3" w:rsidRPr="00B86BF1" w:rsidRDefault="004031D3" w:rsidP="004031D3">
      <w:pPr>
        <w:autoSpaceDE w:val="0"/>
        <w:autoSpaceDN w:val="0"/>
        <w:adjustRightInd w:val="0"/>
        <w:ind w:left="705" w:hanging="705"/>
        <w:jc w:val="both"/>
      </w:pPr>
    </w:p>
    <w:p w:rsidR="004031D3" w:rsidRPr="00B86BF1" w:rsidRDefault="004031D3" w:rsidP="004031D3">
      <w:pPr>
        <w:autoSpaceDE w:val="0"/>
        <w:autoSpaceDN w:val="0"/>
        <w:adjustRightInd w:val="0"/>
        <w:jc w:val="both"/>
      </w:pPr>
      <w:r w:rsidRPr="00B86BF1">
        <w:t xml:space="preserve">(10) Maximálna výška ostatných ekonomicky oprávnených fixných nákladov </w:t>
      </w:r>
      <w:bookmarkStart w:id="24" w:name="_Hlk100234841"/>
      <w:r w:rsidRPr="00B86BF1">
        <w:t xml:space="preserve">podľa odseku 8 na rok t </w:t>
      </w:r>
      <w:bookmarkEnd w:id="24"/>
      <w:r w:rsidRPr="00B86BF1">
        <w:t>sa vypočíta podľa vzorca</w:t>
      </w:r>
    </w:p>
    <w:p w:rsidR="004031D3" w:rsidRPr="00B86BF1" w:rsidRDefault="004031D3" w:rsidP="004031D3">
      <w:pPr>
        <w:autoSpaceDE w:val="0"/>
        <w:autoSpaceDN w:val="0"/>
        <w:adjustRightInd w:val="0"/>
        <w:jc w:val="both"/>
      </w:pPr>
    </w:p>
    <w:bookmarkStart w:id="25" w:name="_Hlk516227780"/>
    <w:p w:rsidR="004031D3" w:rsidRPr="00B86BF1" w:rsidRDefault="004031D3" w:rsidP="004031D3">
      <w:pPr>
        <w:jc w:val="center"/>
      </w:pPr>
      <m:oMath>
        <m:sSub>
          <m:sSubPr>
            <m:ctrlPr>
              <w:rPr>
                <w:rFonts w:ascii="Cambria Math" w:eastAsia="Cambria Math" w:hAnsi="Cambria Math" w:cs="Cambria Math"/>
                <w:i/>
                <w:lang w:eastAsia="en-US"/>
              </w:rPr>
            </m:ctrlPr>
          </m:sSubPr>
          <m:e>
            <m:r>
              <w:rPr>
                <w:rFonts w:ascii="Cambria Math" w:eastAsia="Cambria Math" w:hAnsi="Cambria Math" w:cs="Cambria Math"/>
              </w:rPr>
              <m:t>MFN</m:t>
            </m:r>
          </m:e>
          <m:sub>
            <m:r>
              <w:rPr>
                <w:rFonts w:ascii="Cambria Math" w:eastAsia="Cambria Math" w:hAnsi="Cambria Math" w:cs="Cambria Math"/>
              </w:rPr>
              <m:t>t</m:t>
            </m:r>
          </m:sub>
        </m:sSub>
        <m:r>
          <w:rPr>
            <w:rFonts w:ascii="Cambria Math" w:eastAsia="Cambria Math" w:hAnsi="Cambria Math" w:cs="Cambria Math"/>
          </w:rPr>
          <m:t>=</m:t>
        </m:r>
        <w:bookmarkStart w:id="26" w:name="_Hlk102394791"/>
        <m:sSub>
          <m:sSubPr>
            <m:ctrlPr>
              <w:rPr>
                <w:rFonts w:ascii="Cambria Math" w:eastAsia="Cambria Math" w:hAnsi="Cambria Math" w:cs="Cambria Math"/>
                <w:i/>
                <w:lang w:eastAsia="en-US"/>
              </w:rPr>
            </m:ctrlPr>
          </m:sSubPr>
          <m:e>
            <m:r>
              <w:rPr>
                <w:rFonts w:ascii="Cambria Math" w:eastAsia="Cambria Math" w:hAnsi="Cambria Math" w:cs="Cambria Math"/>
              </w:rPr>
              <m:t xml:space="preserve"> MFN</m:t>
            </m:r>
          </m:e>
          <m:sub>
            <w:bookmarkStart w:id="27" w:name="_Hlk102394772"/>
            <m:r>
              <w:rPr>
                <w:rFonts w:ascii="Cambria Math" w:eastAsia="Cambria Math" w:hAnsi="Cambria Math" w:cs="Cambria Math"/>
              </w:rPr>
              <m:t xml:space="preserve">t-n </m:t>
            </m:r>
            <w:bookmarkEnd w:id="27"/>
          </m:sub>
        </m:sSub>
        <w:bookmarkEnd w:id="26"/>
        <m:r>
          <w:rPr>
            <w:rFonts w:ascii="Cambria Math" w:eastAsia="Cambria Math" w:hAnsi="Cambria Math" w:cs="Cambria Math"/>
          </w:rPr>
          <m:t>×</m:t>
        </m:r>
        <m:d>
          <m:dPr>
            <m:begChr m:val="["/>
            <m:endChr m:val="]"/>
            <m:ctrlPr>
              <w:rPr>
                <w:rFonts w:ascii="Cambria Math" w:eastAsia="Cambria Math" w:hAnsi="Cambria Math" w:cs="Cambria Math"/>
                <w:i/>
                <w:lang w:eastAsia="en-US"/>
              </w:rPr>
            </m:ctrlPr>
          </m:dPr>
          <m:e>
            <m:r>
              <w:rPr>
                <w:rFonts w:ascii="Cambria Math" w:eastAsia="Cambria Math" w:hAnsi="Cambria Math" w:cs="Cambria Math"/>
              </w:rPr>
              <m:t xml:space="preserve">1 + </m:t>
            </m:r>
            <m:f>
              <m:fPr>
                <m:ctrlPr>
                  <w:rPr>
                    <w:rFonts w:ascii="Cambria Math" w:eastAsia="Cambria Math" w:hAnsi="Cambria Math" w:cs="Cambria Math"/>
                    <w:i/>
                    <w:lang w:eastAsia="en-US"/>
                  </w:rPr>
                </m:ctrlPr>
              </m:fPr>
              <m:num>
                <m:d>
                  <m:dPr>
                    <m:ctrlPr>
                      <w:rPr>
                        <w:rFonts w:ascii="Cambria Math" w:eastAsia="Cambria Math" w:hAnsi="Cambria Math" w:cs="Cambria Math"/>
                        <w:i/>
                        <w:lang w:eastAsia="en-US"/>
                      </w:rPr>
                    </m:ctrlPr>
                  </m:dPr>
                  <m:e>
                    <m:r>
                      <w:rPr>
                        <w:rFonts w:ascii="Cambria Math" w:eastAsia="Cambria Math" w:hAnsi="Cambria Math" w:cs="Cambria Math"/>
                      </w:rPr>
                      <m:t xml:space="preserve">JPI-X </m:t>
                    </m:r>
                  </m:e>
                </m:d>
              </m:num>
              <m:den>
                <m:r>
                  <w:rPr>
                    <w:rFonts w:ascii="Cambria Math" w:eastAsia="Cambria Math" w:hAnsi="Cambria Math" w:cs="Cambria Math"/>
                  </w:rPr>
                  <m:t>100</m:t>
                </m:r>
              </m:den>
            </m:f>
            <m:r>
              <w:rPr>
                <w:rFonts w:ascii="Cambria Math" w:eastAsia="Cambria Math" w:hAnsi="Cambria Math" w:cs="Cambria Math"/>
              </w:rPr>
              <m:t xml:space="preserve"> +Y </m:t>
            </m:r>
          </m:e>
        </m:d>
        <m:r>
          <w:rPr>
            <w:rFonts w:ascii="Cambria Math" w:eastAsia="Cambria Math" w:hAnsi="Cambria Math" w:cs="Cambria Math"/>
          </w:rPr>
          <m:t xml:space="preserve"> + </m:t>
        </m:r>
        <m:sSub>
          <m:sSubPr>
            <m:ctrlPr>
              <w:rPr>
                <w:rFonts w:ascii="Cambria Math" w:eastAsia="Cambria Math" w:hAnsi="Cambria Math" w:cs="Cambria Math"/>
                <w:i/>
                <w:lang w:eastAsia="en-US"/>
              </w:rPr>
            </m:ctrlPr>
          </m:sSubPr>
          <m:e>
            <m:r>
              <w:rPr>
                <w:rFonts w:ascii="Cambria Math" w:eastAsia="Cambria Math" w:hAnsi="Cambria Math" w:cs="Cambria Math"/>
              </w:rPr>
              <m:t>( RRP</m:t>
            </m:r>
          </m:e>
          <m:sub>
            <w:bookmarkStart w:id="28" w:name="_Hlk102394709"/>
            <m:r>
              <w:rPr>
                <w:rFonts w:ascii="Cambria Math" w:eastAsia="Cambria Math" w:hAnsi="Cambria Math" w:cs="Cambria Math"/>
              </w:rPr>
              <m:t>t</m:t>
            </m:r>
            <w:bookmarkEnd w:id="28"/>
          </m:sub>
        </m:sSub>
        <w:bookmarkStart w:id="29" w:name="_Hlk102394469"/>
        <m:r>
          <w:rPr>
            <w:rFonts w:ascii="Cambria Math" w:eastAsia="Cambria Math" w:hAnsi="Cambria Math" w:cs="Cambria Math"/>
          </w:rPr>
          <m:t>×</m:t>
        </m:r>
        <w:bookmarkEnd w:id="29"/>
        <m:r>
          <w:rPr>
            <w:rFonts w:ascii="Cambria Math" w:eastAsia="Cambria Math" w:hAnsi="Cambria Math" w:cs="Cambria Math"/>
          </w:rPr>
          <m:t xml:space="preserve"> </m:t>
        </m:r>
        <m:sSub>
          <m:sSubPr>
            <m:ctrlPr>
              <w:rPr>
                <w:rFonts w:ascii="Cambria Math" w:eastAsia="Cambria Math" w:hAnsi="Cambria Math" w:cs="Cambria Math"/>
                <w:i/>
                <w:lang w:eastAsia="en-US"/>
              </w:rPr>
            </m:ctrlPr>
          </m:sSubPr>
          <m:e>
            <m:r>
              <w:rPr>
                <w:rFonts w:ascii="Cambria Math" w:eastAsia="Cambria Math" w:hAnsi="Cambria Math" w:cs="Cambria Math"/>
              </w:rPr>
              <m:t>CFZ</m:t>
            </m:r>
          </m:e>
          <m:sub>
            <m:r>
              <w:rPr>
                <w:rFonts w:ascii="Cambria Math" w:eastAsia="Cambria Math" w:hAnsi="Cambria Math" w:cs="Cambria Math"/>
              </w:rPr>
              <m:t>t-n</m:t>
            </m:r>
          </m:sub>
        </m:sSub>
        <m:r>
          <w:rPr>
            <w:rFonts w:ascii="Cambria Math" w:eastAsia="Cambria Math" w:hAnsi="Cambria Math" w:cs="Cambria Math"/>
            <w:lang w:eastAsia="en-US"/>
          </w:rPr>
          <m:t xml:space="preserve"> )</m:t>
        </m:r>
      </m:oMath>
      <w:r w:rsidRPr="00B86BF1">
        <w:rPr>
          <w:lang w:eastAsia="en-US"/>
        </w:rPr>
        <w:t>,</w:t>
      </w:r>
    </w:p>
    <w:bookmarkEnd w:id="25"/>
    <w:p w:rsidR="004031D3" w:rsidRPr="00B86BF1" w:rsidRDefault="004031D3" w:rsidP="004031D3">
      <w:pPr>
        <w:autoSpaceDE w:val="0"/>
        <w:autoSpaceDN w:val="0"/>
        <w:adjustRightInd w:val="0"/>
        <w:jc w:val="both"/>
      </w:pPr>
    </w:p>
    <w:p w:rsidR="004031D3" w:rsidRPr="00B86BF1" w:rsidRDefault="004031D3" w:rsidP="004031D3">
      <w:pPr>
        <w:autoSpaceDE w:val="0"/>
        <w:autoSpaceDN w:val="0"/>
        <w:adjustRightInd w:val="0"/>
        <w:spacing w:before="120"/>
        <w:jc w:val="both"/>
      </w:pPr>
      <w:r w:rsidRPr="00B86BF1">
        <w:t>pričom ak (JPI – X) &lt; 0, na výpočet maximálnej výšky ostatných ekonomicky oprávnených fixných nákladov sa použije hodnota (JPI – X) = 0,</w:t>
      </w:r>
    </w:p>
    <w:p w:rsidR="004031D3" w:rsidRPr="00B86BF1" w:rsidRDefault="004031D3" w:rsidP="004031D3">
      <w:pPr>
        <w:autoSpaceDE w:val="0"/>
        <w:autoSpaceDN w:val="0"/>
        <w:adjustRightInd w:val="0"/>
        <w:spacing w:before="120"/>
        <w:jc w:val="both"/>
      </w:pPr>
      <w:bookmarkStart w:id="30" w:name="_Hlk100232901"/>
      <w:r w:rsidRPr="00B86BF1">
        <w:t>kde</w:t>
      </w:r>
    </w:p>
    <w:p w:rsidR="004031D3" w:rsidRPr="00B86BF1" w:rsidRDefault="004031D3" w:rsidP="004031D3">
      <w:pPr>
        <w:pStyle w:val="Odsekzoznamu"/>
        <w:numPr>
          <w:ilvl w:val="0"/>
          <w:numId w:val="12"/>
        </w:numPr>
        <w:autoSpaceDE w:val="0"/>
        <w:autoSpaceDN w:val="0"/>
        <w:adjustRightInd w:val="0"/>
        <w:spacing w:before="120" w:after="0" w:line="240" w:lineRule="auto"/>
        <w:ind w:left="708"/>
        <w:contextualSpacing w:val="0"/>
        <w:jc w:val="both"/>
      </w:pPr>
      <w:bookmarkStart w:id="31" w:name="_Hlk102558169"/>
      <w:r w:rsidRPr="00B86BF1">
        <w:t>MFN</w:t>
      </w:r>
      <w:r w:rsidRPr="00B86BF1">
        <w:rPr>
          <w:vertAlign w:val="subscript"/>
        </w:rPr>
        <w:t>t</w:t>
      </w:r>
      <w:r w:rsidRPr="00B86BF1">
        <w:rPr>
          <w:vertAlign w:val="subscript"/>
        </w:rPr>
        <w:tab/>
      </w:r>
      <w:r w:rsidRPr="00B86BF1">
        <w:t xml:space="preserve">je </w:t>
      </w:r>
      <w:bookmarkEnd w:id="31"/>
      <w:r w:rsidRPr="00B86BF1">
        <w:t>maximálna výška ostatných ekonomicky oprávnených fixných nákladov v eurách za výrobu, distribúciu a dodávku tepla na rok t, pričom ak sa predkladajú dva samostatné návrhy spoločnej ceny podľa § 7 ods. 2 platí, že súčet maximálnej výšky MFN</w:t>
      </w:r>
      <w:r w:rsidRPr="00B86BF1">
        <w:rPr>
          <w:vertAlign w:val="subscript"/>
        </w:rPr>
        <w:t>t</w:t>
      </w:r>
      <w:r w:rsidRPr="00B86BF1">
        <w:t xml:space="preserve"> pre samostatnú spoločnú cenu tepla na všetky odberné miesta zo sústav tepelných zariadení a maximálnej výšky MFN</w:t>
      </w:r>
      <w:r w:rsidRPr="00B86BF1">
        <w:rPr>
          <w:vertAlign w:val="subscript"/>
        </w:rPr>
        <w:t>t</w:t>
      </w:r>
      <w:r w:rsidRPr="00B86BF1">
        <w:t xml:space="preserve"> pre samostatnú spoločnú cenu tepla pre decentralizované zdroje tepla nesmie byť vyšší ako výška MFN</w:t>
      </w:r>
      <w:r w:rsidRPr="00B86BF1">
        <w:rPr>
          <w:vertAlign w:val="subscript"/>
        </w:rPr>
        <w:t>t</w:t>
      </w:r>
      <w:r w:rsidRPr="00B86BF1">
        <w:t xml:space="preserve"> vypočítaná, ak by sa ceny podľa § 7 ods. 2 neuplatňovali, </w:t>
      </w:r>
    </w:p>
    <w:p w:rsidR="004031D3" w:rsidRPr="00B86BF1" w:rsidRDefault="004031D3" w:rsidP="004031D3">
      <w:pPr>
        <w:pStyle w:val="Odsekzoznamu"/>
        <w:numPr>
          <w:ilvl w:val="0"/>
          <w:numId w:val="12"/>
        </w:numPr>
        <w:autoSpaceDE w:val="0"/>
        <w:autoSpaceDN w:val="0"/>
        <w:adjustRightInd w:val="0"/>
        <w:spacing w:before="120" w:after="0" w:line="240" w:lineRule="auto"/>
        <w:contextualSpacing w:val="0"/>
        <w:jc w:val="both"/>
      </w:pPr>
      <w:r w:rsidRPr="00B86BF1">
        <w:t>MFN</w:t>
      </w:r>
      <w:r w:rsidRPr="00B86BF1">
        <w:rPr>
          <w:vertAlign w:val="subscript"/>
        </w:rPr>
        <w:t xml:space="preserve">t-n </w:t>
      </w:r>
      <w:r w:rsidRPr="00B86BF1">
        <w:t xml:space="preserve">je </w:t>
      </w:r>
      <w:bookmarkStart w:id="32" w:name="_Hlk102737573"/>
      <w:r w:rsidRPr="00B86BF1">
        <w:t>výška ostatných ekonomicky oprávnených fixných nákladov v eurách za výrobu, distribúciu a dodávku tepla schválená alebo určená v cenovom rozhodnutí na rok t-n</w:t>
      </w:r>
      <w:bookmarkEnd w:id="32"/>
      <w:r w:rsidRPr="00B86BF1">
        <w:t xml:space="preserve">, </w:t>
      </w:r>
    </w:p>
    <w:p w:rsidR="004031D3" w:rsidRPr="00B86BF1" w:rsidRDefault="004031D3" w:rsidP="004031D3">
      <w:pPr>
        <w:autoSpaceDE w:val="0"/>
        <w:autoSpaceDN w:val="0"/>
        <w:adjustRightInd w:val="0"/>
        <w:spacing w:before="120"/>
        <w:ind w:left="705" w:hanging="345"/>
        <w:jc w:val="both"/>
      </w:pPr>
      <w:bookmarkStart w:id="33" w:name="_Hlk100232925"/>
      <w:bookmarkEnd w:id="30"/>
      <w:r w:rsidRPr="00B86BF1">
        <w:t xml:space="preserve">c) </w:t>
      </w:r>
      <w:r w:rsidRPr="00B86BF1">
        <w:tab/>
        <w:t>X je faktor efektivity využívania nákladov na výrobu, distribúciu a dodávku tepla v percentách, ktorého hodnota na každý rok regulačného obdobia sa ustanovuje vo výške 3 %,</w:t>
      </w:r>
    </w:p>
    <w:p w:rsidR="004031D3" w:rsidRPr="00B86BF1" w:rsidRDefault="004031D3" w:rsidP="004031D3">
      <w:pPr>
        <w:autoSpaceDE w:val="0"/>
        <w:autoSpaceDN w:val="0"/>
        <w:adjustRightInd w:val="0"/>
        <w:spacing w:before="120"/>
        <w:ind w:left="708" w:hanging="348"/>
        <w:jc w:val="both"/>
        <w:rPr>
          <w:bCs/>
        </w:rPr>
      </w:pPr>
      <w:bookmarkStart w:id="34" w:name="_Hlk102394901"/>
      <w:bookmarkEnd w:id="33"/>
      <w:r w:rsidRPr="00B86BF1">
        <w:rPr>
          <w:bCs/>
        </w:rPr>
        <w:t xml:space="preserve">d) </w:t>
      </w:r>
      <w:r w:rsidRPr="00B86BF1">
        <w:rPr>
          <w:bCs/>
        </w:rPr>
        <w:tab/>
        <w:t>RRP</w:t>
      </w:r>
      <w:r w:rsidRPr="00B86BF1">
        <w:rPr>
          <w:bCs/>
          <w:vertAlign w:val="subscript"/>
        </w:rPr>
        <w:t>t</w:t>
      </w:r>
      <w:bookmarkEnd w:id="34"/>
      <w:r w:rsidRPr="00B86BF1">
        <w:rPr>
          <w:bCs/>
          <w:vertAlign w:val="subscript"/>
        </w:rPr>
        <w:tab/>
      </w:r>
      <w:r w:rsidRPr="00B86BF1">
        <w:rPr>
          <w:bCs/>
        </w:rPr>
        <w:t xml:space="preserve">je údaj, ktorý predstavuje kladný rozdiel regulačného príkonu </w:t>
      </w:r>
      <w:bookmarkStart w:id="35" w:name="_Hlk102736765"/>
      <w:r w:rsidRPr="00B86BF1">
        <w:rPr>
          <w:bCs/>
        </w:rPr>
        <w:t xml:space="preserve">odberných zariadení, ktoré boli pripojené do sústavy tepelných zariadení </w:t>
      </w:r>
      <w:bookmarkEnd w:id="35"/>
      <w:r w:rsidRPr="00B86BF1">
        <w:rPr>
          <w:bCs/>
        </w:rPr>
        <w:t>a regulačného príkonu odberných zariadení, ktoré boli odpojené zo sústavy tepelných zariadení v období od roku t-n, v ktorom bola schválená alebo určená cena cenovým rozhodnutím; ak sa jedno odberné miesto rozdelilo na viaceré odberné miesta, potom RRP</w:t>
      </w:r>
      <w:r w:rsidRPr="00B86BF1">
        <w:rPr>
          <w:bCs/>
          <w:vertAlign w:val="subscript"/>
        </w:rPr>
        <w:t>t</w:t>
      </w:r>
      <w:r w:rsidRPr="00B86BF1">
        <w:rPr>
          <w:bCs/>
        </w:rPr>
        <w:t xml:space="preserve"> = 0,  </w:t>
      </w:r>
    </w:p>
    <w:p w:rsidR="004031D3" w:rsidRPr="00B86BF1" w:rsidRDefault="004031D3" w:rsidP="004031D3">
      <w:pPr>
        <w:autoSpaceDE w:val="0"/>
        <w:autoSpaceDN w:val="0"/>
        <w:adjustRightInd w:val="0"/>
        <w:spacing w:before="120"/>
        <w:ind w:left="708" w:hanging="348"/>
        <w:jc w:val="both"/>
        <w:rPr>
          <w:bCs/>
        </w:rPr>
      </w:pPr>
      <w:r w:rsidRPr="00B86BF1">
        <w:rPr>
          <w:bCs/>
        </w:rPr>
        <w:t xml:space="preserve">e) </w:t>
      </w:r>
      <w:r w:rsidRPr="00B86BF1">
        <w:rPr>
          <w:bCs/>
        </w:rPr>
        <w:tab/>
        <w:t>CFZ</w:t>
      </w:r>
      <w:r w:rsidRPr="00B86BF1">
        <w:rPr>
          <w:bCs/>
          <w:vertAlign w:val="subscript"/>
        </w:rPr>
        <w:t>t-n</w:t>
      </w:r>
      <w:r w:rsidRPr="00B86BF1">
        <w:rPr>
          <w:bCs/>
          <w:vertAlign w:val="subscript"/>
        </w:rPr>
        <w:tab/>
        <w:t xml:space="preserve"> </w:t>
      </w:r>
      <w:r w:rsidRPr="00B86BF1">
        <w:rPr>
          <w:bCs/>
        </w:rPr>
        <w:t>je schválená alebo určená cena fixnej zložky ceny tepla bez primeraného zisku v roku t-n a bez regulovanej zložky fixných nákladov,</w:t>
      </w:r>
    </w:p>
    <w:p w:rsidR="004031D3" w:rsidRPr="00B86BF1" w:rsidRDefault="004031D3" w:rsidP="004031D3">
      <w:pPr>
        <w:autoSpaceDE w:val="0"/>
        <w:autoSpaceDN w:val="0"/>
        <w:adjustRightInd w:val="0"/>
        <w:spacing w:before="120"/>
        <w:ind w:left="708" w:hanging="348"/>
        <w:jc w:val="both"/>
        <w:rPr>
          <w:b/>
          <w:bCs/>
        </w:rPr>
      </w:pPr>
      <w:r w:rsidRPr="00B86BF1">
        <w:rPr>
          <w:bCs/>
        </w:rPr>
        <w:t>f</w:t>
      </w:r>
      <w:r w:rsidRPr="00B86BF1">
        <w:rPr>
          <w:lang w:eastAsia="en-US"/>
        </w:rPr>
        <w:t xml:space="preserve">) </w:t>
      </w:r>
      <w:r w:rsidRPr="00B86BF1">
        <w:rPr>
          <w:lang w:eastAsia="en-US"/>
        </w:rPr>
        <w:tab/>
        <w:t xml:space="preserve">Y </w:t>
      </w:r>
      <w:r w:rsidRPr="00B86BF1">
        <w:t>je faktor investičného rozvoja v tepelnej energetike, ktorý zohľadňuje náklady v roku t na modernizáciu, rekonštrukciu alebo výstavbu nového tepelného zariadenia na základe právoplatného stavebného povolenia alebo ohlásenia stavebnému úradu,</w:t>
      </w:r>
      <w:r w:rsidRPr="00B86BF1">
        <w:rPr>
          <w:rStyle w:val="Odkaznapoznmkupodiarou"/>
        </w:rPr>
        <w:footnoteReference w:id="27"/>
      </w:r>
      <w:r w:rsidRPr="00B86BF1">
        <w:t xml:space="preserve">) ak cieľom je zvýšenie energetickej účinnosti tepelných zariadení alebo zníženie prevádzkových nákladov pri výrobe tepla alebo distribúcii tepla alebo náklady na generálnu opravu zariadenia </w:t>
      </w:r>
      <w:r w:rsidRPr="00B86BF1">
        <w:rPr>
          <w:rFonts w:ascii="Times" w:hAnsi="Times" w:cs="Times"/>
          <w:bCs/>
        </w:rPr>
        <w:t>na kombinovanú výrobu elektriny a tepla alebo zariadenia na využívanie geotermálnej energie</w:t>
      </w:r>
      <w:r w:rsidRPr="00B86BF1">
        <w:t xml:space="preserve"> na základe technickej správy projektovanej funkčnosti zariadenia, ktorý sa vypočíta podľa vzorca</w:t>
      </w:r>
      <w:r w:rsidRPr="00B86BF1">
        <w:rPr>
          <w:b/>
          <w:bCs/>
        </w:rPr>
        <w:t xml:space="preserve"> </w:t>
      </w:r>
    </w:p>
    <w:p w:rsidR="004031D3" w:rsidRPr="00B86BF1" w:rsidRDefault="004031D3" w:rsidP="004031D3">
      <w:pPr>
        <w:spacing w:before="120"/>
        <w:jc w:val="center"/>
      </w:pPr>
      <m:oMath>
        <m:r>
          <w:rPr>
            <w:rFonts w:ascii="Cambria Math"/>
          </w:rPr>
          <m:t>Y=</m:t>
        </m:r>
        <m:f>
          <m:fPr>
            <m:ctrlPr>
              <w:rPr>
                <w:rFonts w:ascii="Cambria Math" w:hAnsi="Cambria Math"/>
                <w:i/>
              </w:rPr>
            </m:ctrlPr>
          </m:fPr>
          <m:num>
            <m:d>
              <m:dPr>
                <m:ctrlPr>
                  <w:rPr>
                    <w:rFonts w:ascii="Cambria Math" w:hAnsi="Cambria Math"/>
                    <w:i/>
                  </w:rPr>
                </m:ctrlPr>
              </m:dPr>
              <m:e>
                <m:r>
                  <w:rPr>
                    <w:rFonts w:ascii="Cambria Math"/>
                  </w:rPr>
                  <m:t>I</m:t>
                </m:r>
                <m:sSub>
                  <m:sSubPr>
                    <m:ctrlPr>
                      <w:rPr>
                        <w:rFonts w:ascii="Cambria Math" w:hAnsi="Cambria Math"/>
                        <w:i/>
                      </w:rPr>
                    </m:ctrlPr>
                  </m:sSubPr>
                  <m:e>
                    <m:r>
                      <w:rPr>
                        <w:rFonts w:ascii="Cambria Math"/>
                      </w:rPr>
                      <m:t>N</m:t>
                    </m:r>
                  </m:e>
                  <m:sub>
                    <m:r>
                      <w:rPr>
                        <w:rFonts w:ascii="Cambria Math"/>
                      </w:rPr>
                      <m:t>av</m:t>
                    </m:r>
                  </m:sub>
                </m:sSub>
                <m:r>
                  <w:rPr>
                    <w:rFonts w:ascii="Cambria Math"/>
                  </w:rPr>
                  <m:t>x0,125</m:t>
                </m:r>
              </m:e>
            </m:d>
            <m:r>
              <w:rPr>
                <w:rFonts w:ascii="Cambria Math"/>
              </w:rPr>
              <m:t>+</m:t>
            </m:r>
            <m:d>
              <m:dPr>
                <m:ctrlPr>
                  <w:rPr>
                    <w:rFonts w:ascii="Cambria Math" w:hAnsi="Cambria Math"/>
                    <w:i/>
                  </w:rPr>
                </m:ctrlPr>
              </m:dPr>
              <m:e>
                <m:r>
                  <w:rPr>
                    <w:rFonts w:ascii="Cambria Math"/>
                  </w:rPr>
                  <m:t>I</m:t>
                </m:r>
                <m:sSub>
                  <m:sSubPr>
                    <m:ctrlPr>
                      <w:rPr>
                        <w:rFonts w:ascii="Cambria Math" w:hAnsi="Cambria Math"/>
                        <w:i/>
                      </w:rPr>
                    </m:ctrlPr>
                  </m:sSubPr>
                  <m:e>
                    <m:r>
                      <w:rPr>
                        <w:rFonts w:ascii="Cambria Math"/>
                      </w:rPr>
                      <m:t>N</m:t>
                    </m:r>
                  </m:e>
                  <m:sub>
                    <m:r>
                      <w:rPr>
                        <w:rFonts w:ascii="Cambria Math"/>
                      </w:rPr>
                      <m:t>ad</m:t>
                    </m:r>
                  </m:sub>
                </m:sSub>
                <m:r>
                  <w:rPr>
                    <w:rFonts w:ascii="Cambria Math"/>
                  </w:rPr>
                  <m:t>x0,05</m:t>
                </m:r>
              </m:e>
            </m:d>
            <m:r>
              <w:rPr>
                <w:rFonts w:ascii="Cambria Math"/>
              </w:rPr>
              <m:t>+(GOx0,2)</m:t>
            </m:r>
          </m:num>
          <m:den>
            <m:r>
              <w:rPr>
                <w:rFonts w:ascii="Cambria Math"/>
              </w:rPr>
              <m:t>MF</m:t>
            </m:r>
            <m:sSub>
              <m:sSubPr>
                <m:ctrlPr>
                  <w:rPr>
                    <w:rFonts w:ascii="Cambria Math" w:hAnsi="Cambria Math"/>
                    <w:i/>
                  </w:rPr>
                </m:ctrlPr>
              </m:sSubPr>
              <m:e>
                <m:r>
                  <w:rPr>
                    <w:rFonts w:ascii="Cambria Math"/>
                  </w:rPr>
                  <m:t>N</m:t>
                </m:r>
              </m:e>
              <m:sub>
                <m:r>
                  <w:rPr>
                    <w:rFonts w:ascii="Cambria Math"/>
                  </w:rPr>
                  <m:t>t</m:t>
                </m:r>
                <m:r>
                  <w:rPr>
                    <w:rFonts w:ascii="Cambria Math"/>
                  </w:rPr>
                  <m:t>-</m:t>
                </m:r>
                <m:r>
                  <w:rPr>
                    <w:rFonts w:ascii="Cambria Math"/>
                  </w:rPr>
                  <m:t>n</m:t>
                </m:r>
              </m:sub>
            </m:sSub>
          </m:den>
        </m:f>
      </m:oMath>
      <w:r w:rsidRPr="00B86BF1">
        <w:t>,</w:t>
      </w:r>
    </w:p>
    <w:p w:rsidR="004031D3" w:rsidRPr="00B86BF1" w:rsidRDefault="004031D3" w:rsidP="004031D3">
      <w:pPr>
        <w:spacing w:before="120"/>
        <w:ind w:firstLine="708"/>
        <w:jc w:val="both"/>
      </w:pPr>
      <w:r w:rsidRPr="00B86BF1">
        <w:t>kde</w:t>
      </w:r>
    </w:p>
    <w:p w:rsidR="004031D3" w:rsidRPr="00B86BF1" w:rsidRDefault="004031D3" w:rsidP="004031D3">
      <w:pPr>
        <w:pStyle w:val="Odsekzoznamu"/>
        <w:numPr>
          <w:ilvl w:val="0"/>
          <w:numId w:val="13"/>
        </w:numPr>
        <w:spacing w:after="0" w:line="240" w:lineRule="auto"/>
        <w:contextualSpacing w:val="0"/>
        <w:jc w:val="both"/>
      </w:pPr>
      <w:r w:rsidRPr="00B86BF1">
        <w:t>IN</w:t>
      </w:r>
      <w:r w:rsidRPr="00B86BF1">
        <w:rPr>
          <w:vertAlign w:val="subscript"/>
        </w:rPr>
        <w:t>av</w:t>
      </w:r>
      <w:r w:rsidRPr="00B86BF1">
        <w:t xml:space="preserve"> sú náklady na modernizáciu, rekonštrukciu a výstavbu zariadenia na výrobu tepla po odčítaní príspevku poskytnutého z prostriedkov štátneho rozpočtu, z prostriedkov Európskej únie alebo poskytnutého nenávratnou finančnou podporou; pri kombinovanej výrobe elektriny a tepla sa náklady IN</w:t>
      </w:r>
      <w:r w:rsidRPr="00B86BF1">
        <w:rPr>
          <w:vertAlign w:val="subscript"/>
        </w:rPr>
        <w:t>av</w:t>
      </w:r>
      <w:r w:rsidRPr="00B86BF1">
        <w:t xml:space="preserve"> vypočítajú z celkových nákladov na modernizáciu, rekonštrukciu alebo výstavbu zariadenia na výrobu elektriny a tepla vynásobených koeficientom delenia nákladov βq,</w:t>
      </w:r>
    </w:p>
    <w:p w:rsidR="004031D3" w:rsidRPr="00B86BF1" w:rsidRDefault="004031D3" w:rsidP="004031D3">
      <w:pPr>
        <w:pStyle w:val="Odsekzoznamu"/>
        <w:ind w:left="360"/>
        <w:jc w:val="both"/>
      </w:pPr>
    </w:p>
    <w:p w:rsidR="004031D3" w:rsidRPr="00B86BF1" w:rsidRDefault="004031D3" w:rsidP="004031D3">
      <w:pPr>
        <w:pStyle w:val="Odsekzoznamu"/>
        <w:numPr>
          <w:ilvl w:val="0"/>
          <w:numId w:val="31"/>
        </w:numPr>
        <w:spacing w:after="240" w:line="240" w:lineRule="auto"/>
        <w:contextualSpacing w:val="0"/>
        <w:jc w:val="both"/>
      </w:pPr>
      <w:r w:rsidRPr="00B86BF1">
        <w:t>IN</w:t>
      </w:r>
      <w:r w:rsidRPr="00B86BF1">
        <w:rPr>
          <w:vertAlign w:val="subscript"/>
        </w:rPr>
        <w:t>ad</w:t>
      </w:r>
      <w:r w:rsidRPr="00B86BF1">
        <w:rPr>
          <w:vertAlign w:val="subscript"/>
        </w:rPr>
        <w:tab/>
      </w:r>
      <w:r w:rsidRPr="00B86BF1">
        <w:t>sú náklady na  modernizáciu, rekonštrukciu tepelných zariadení na distribúciu tepla a na výstavbu prepojenia tepelných zariadení na distribúciu tepla, po odčítaní príspevku poskytnutého z prostriedkov štátneho rozpočtu</w:t>
      </w:r>
      <w:r w:rsidRPr="00B86BF1">
        <w:rPr>
          <w:b/>
          <w:bCs/>
        </w:rPr>
        <w:t xml:space="preserve">, </w:t>
      </w:r>
      <w:r w:rsidRPr="00B86BF1">
        <w:t>z prostriedkov Európskej únie alebo poskytnutého nenávratnou finančnou podporou,</w:t>
      </w:r>
    </w:p>
    <w:p w:rsidR="004031D3" w:rsidRPr="00B86BF1" w:rsidRDefault="004031D3" w:rsidP="004031D3">
      <w:pPr>
        <w:pStyle w:val="Odsekzoznamu"/>
        <w:numPr>
          <w:ilvl w:val="0"/>
          <w:numId w:val="31"/>
        </w:numPr>
        <w:spacing w:after="0" w:line="240" w:lineRule="auto"/>
        <w:contextualSpacing w:val="0"/>
        <w:jc w:val="both"/>
      </w:pPr>
      <w:r w:rsidRPr="00B86BF1">
        <w:t>GO  sú náklady na plánovanú generálnu opravu zariadenia na kombinovanú výrobu elektriny a tepla na základe predpisu výrobcu alebo zariadenia na využívanie geotermálnej energie; pri kombinovanej výrobe elektriny a tepla sa náklady GO vypočítajú z celkových nákladov na GO zariadenia na výrobu elektriny a tepla vynásobených koeficientom delenia nákladov β</w:t>
      </w:r>
      <w:r w:rsidRPr="00B86BF1">
        <w:rPr>
          <w:vertAlign w:val="subscript"/>
        </w:rPr>
        <w:t>q</w:t>
      </w:r>
      <w:r w:rsidRPr="00B86BF1">
        <w:t>.</w:t>
      </w:r>
    </w:p>
    <w:p w:rsidR="004031D3" w:rsidRPr="00B86BF1" w:rsidRDefault="004031D3" w:rsidP="004031D3">
      <w:pPr>
        <w:jc w:val="both"/>
      </w:pPr>
    </w:p>
    <w:p w:rsidR="004031D3" w:rsidRPr="00B86BF1" w:rsidRDefault="004031D3" w:rsidP="004031D3">
      <w:pPr>
        <w:jc w:val="both"/>
      </w:pPr>
      <w:r w:rsidRPr="00B86BF1">
        <w:t xml:space="preserve">(11) Na výpočet maximálnej výšky ostatných ekonomicky oprávnených fixných nákladov podľa odseku 10 sa pri výstavbe zariadenia na výrobu tepla použije len faktor investičného rozvoja Y alebo výsledok súčinu </w:t>
      </w:r>
      <w:r w:rsidRPr="00B86BF1">
        <w:rPr>
          <w:i/>
          <w:iCs/>
        </w:rPr>
        <w:t>(RRP</w:t>
      </w:r>
      <w:r w:rsidRPr="00B86BF1">
        <w:rPr>
          <w:i/>
          <w:iCs/>
          <w:vertAlign w:val="subscript"/>
        </w:rPr>
        <w:t>t</w:t>
      </w:r>
      <w:r w:rsidRPr="00B86BF1">
        <w:rPr>
          <w:i/>
          <w:iCs/>
        </w:rPr>
        <w:t xml:space="preserve"> × CFZ</w:t>
      </w:r>
      <w:r w:rsidRPr="00B86BF1">
        <w:rPr>
          <w:i/>
          <w:iCs/>
          <w:vertAlign w:val="subscript"/>
        </w:rPr>
        <w:t>t-n</w:t>
      </w:r>
      <w:r w:rsidRPr="00B86BF1">
        <w:t>).</w:t>
      </w:r>
      <w:r w:rsidRPr="00B86BF1">
        <w:tab/>
      </w:r>
    </w:p>
    <w:p w:rsidR="004031D3" w:rsidRPr="00B86BF1" w:rsidRDefault="004031D3" w:rsidP="004031D3">
      <w:pPr>
        <w:ind w:left="708" w:hanging="708"/>
        <w:jc w:val="both"/>
      </w:pPr>
    </w:p>
    <w:p w:rsidR="004031D3" w:rsidRPr="00B86BF1" w:rsidRDefault="004031D3" w:rsidP="004031D3">
      <w:pPr>
        <w:autoSpaceDE w:val="0"/>
        <w:autoSpaceDN w:val="0"/>
        <w:adjustRightInd w:val="0"/>
        <w:jc w:val="both"/>
        <w:rPr>
          <w:bCs/>
          <w:lang w:eastAsia="en-US"/>
        </w:rPr>
      </w:pPr>
      <w:bookmarkStart w:id="36" w:name="_Hlk102737343"/>
      <w:r w:rsidRPr="00B86BF1">
        <w:rPr>
          <w:b/>
          <w:lang w:eastAsia="en-US"/>
        </w:rPr>
        <w:t>(12)</w:t>
      </w:r>
      <w:r w:rsidRPr="00B86BF1">
        <w:rPr>
          <w:bCs/>
          <w:lang w:eastAsia="en-US"/>
        </w:rPr>
        <w:t xml:space="preserve"> Na prvý rok regulačného obdobia sa hodnota </w:t>
      </w:r>
      <w:r w:rsidRPr="00B86BF1">
        <w:t>MFN</w:t>
      </w:r>
      <w:r w:rsidRPr="00B86BF1">
        <w:rPr>
          <w:vertAlign w:val="subscript"/>
        </w:rPr>
        <w:t xml:space="preserve">t-n </w:t>
      </w:r>
      <w:r w:rsidRPr="00B86BF1">
        <w:rPr>
          <w:bCs/>
          <w:lang w:eastAsia="en-US"/>
        </w:rPr>
        <w:t xml:space="preserve">vypočíta ako rozdiel </w:t>
      </w:r>
      <w:r w:rsidRPr="00B86BF1">
        <w:t>výšky celkových ekonomicky oprávnených fixných nákladov okrem nákladov na nákup tepla v eurách schválených alebo určených v cenovom rozhodnutí platnom ku dňu podania návrhu ceny na rok 2023 a výšky regulovanej zložky fixných nákladov schválených alebo určených v cenovom rozhodnutí platnom ku dňu podania návrhu ceny na rok 2023.</w:t>
      </w:r>
    </w:p>
    <w:p w:rsidR="004031D3" w:rsidRPr="00B86BF1" w:rsidRDefault="004031D3" w:rsidP="004031D3">
      <w:pPr>
        <w:autoSpaceDE w:val="0"/>
        <w:autoSpaceDN w:val="0"/>
        <w:adjustRightInd w:val="0"/>
        <w:jc w:val="both"/>
        <w:rPr>
          <w:bCs/>
          <w:lang w:eastAsia="en-US"/>
        </w:rPr>
      </w:pPr>
    </w:p>
    <w:p w:rsidR="004031D3" w:rsidRPr="00B86BF1" w:rsidRDefault="004031D3" w:rsidP="004031D3">
      <w:pPr>
        <w:pStyle w:val="Odsekzoznamu"/>
        <w:tabs>
          <w:tab w:val="left" w:pos="567"/>
        </w:tabs>
        <w:ind w:left="0"/>
        <w:jc w:val="both"/>
      </w:pPr>
      <w:r w:rsidRPr="00B86BF1">
        <w:rPr>
          <w:b/>
          <w:bCs/>
        </w:rPr>
        <w:t>(13)</w:t>
      </w:r>
      <w:r w:rsidRPr="00B86BF1">
        <w:t xml:space="preserve"> Odsek </w:t>
      </w:r>
      <w:r w:rsidRPr="00B86BF1">
        <w:rPr>
          <w:b/>
          <w:bCs/>
        </w:rPr>
        <w:t>12 s</w:t>
      </w:r>
      <w:r w:rsidRPr="00B86BF1">
        <w:t xml:space="preserve">a uplatňuje pre regulovaný subjekt, ktorý v sústave tepelných zariadení dodával teplo v roku 2022. </w:t>
      </w:r>
    </w:p>
    <w:p w:rsidR="004031D3" w:rsidRPr="00B86BF1" w:rsidRDefault="004031D3" w:rsidP="004031D3">
      <w:pPr>
        <w:autoSpaceDE w:val="0"/>
        <w:autoSpaceDN w:val="0"/>
        <w:adjustRightInd w:val="0"/>
        <w:jc w:val="both"/>
        <w:rPr>
          <w:bCs/>
          <w:lang w:eastAsia="en-US"/>
        </w:rPr>
      </w:pPr>
    </w:p>
    <w:p w:rsidR="004031D3" w:rsidRPr="00B86BF1" w:rsidRDefault="004031D3" w:rsidP="004031D3">
      <w:pPr>
        <w:autoSpaceDE w:val="0"/>
        <w:autoSpaceDN w:val="0"/>
        <w:adjustRightInd w:val="0"/>
        <w:jc w:val="both"/>
        <w:rPr>
          <w:bCs/>
          <w:lang w:eastAsia="en-US"/>
        </w:rPr>
      </w:pPr>
      <w:r w:rsidRPr="00B86BF1">
        <w:rPr>
          <w:bCs/>
          <w:lang w:eastAsia="en-US"/>
        </w:rPr>
        <w:t>(14) Ak regulovaný subjekt prevzal zariadenia na výrobu tepla a rozvod tepla od regulovaného subjektu, ktorému teplo dodával alebo od ktorého teplo odoberal, a bude ich prevádzkovať v ďalšom období, maximálna výška ostatných ekonomicky oprávnených fixných nákladov sa vypočíta podľa odseku 10, ku ktorej sa pripočítajú ostatné ekonomicky oprávnené fixné náklady prevzatého zariadenia na výrobu tepla a rozvod tepla alebo fixné náklady na nakupované teplo vo výške z predchádzajúceho obdobia.</w:t>
      </w:r>
      <w:bookmarkEnd w:id="36"/>
      <w:r w:rsidRPr="00B86BF1">
        <w:rPr>
          <w:bCs/>
          <w:lang w:eastAsia="en-US"/>
        </w:rPr>
        <w:t xml:space="preserve"> </w:t>
      </w:r>
    </w:p>
    <w:p w:rsidR="004031D3" w:rsidRPr="00B86BF1" w:rsidRDefault="004031D3" w:rsidP="004031D3">
      <w:pPr>
        <w:autoSpaceDE w:val="0"/>
        <w:autoSpaceDN w:val="0"/>
        <w:adjustRightInd w:val="0"/>
        <w:jc w:val="both"/>
        <w:rPr>
          <w:bCs/>
          <w:lang w:eastAsia="en-US"/>
        </w:rPr>
      </w:pPr>
    </w:p>
    <w:p w:rsidR="004031D3" w:rsidRPr="00B86BF1" w:rsidRDefault="004031D3" w:rsidP="004031D3">
      <w:pPr>
        <w:autoSpaceDE w:val="0"/>
        <w:autoSpaceDN w:val="0"/>
        <w:adjustRightInd w:val="0"/>
        <w:jc w:val="both"/>
        <w:rPr>
          <w:bCs/>
          <w:lang w:eastAsia="en-US"/>
        </w:rPr>
      </w:pPr>
      <w:r w:rsidRPr="00B86BF1">
        <w:rPr>
          <w:bCs/>
          <w:lang w:eastAsia="en-US"/>
        </w:rPr>
        <w:t>(15) Faktor investičného rozvoja Y podľa odseku 10 zahŕňa aj náklady vlastníka na modernizáciu alebo rekonštrukciu zariadenia na výrobu tepla alebo distribúciu tepla na prenajatom tepelnom zariadení.</w:t>
      </w:r>
    </w:p>
    <w:p w:rsidR="004031D3" w:rsidRPr="00B86BF1" w:rsidRDefault="004031D3" w:rsidP="004031D3">
      <w:pPr>
        <w:autoSpaceDE w:val="0"/>
        <w:autoSpaceDN w:val="0"/>
        <w:adjustRightInd w:val="0"/>
        <w:jc w:val="both"/>
        <w:rPr>
          <w:bCs/>
          <w:lang w:eastAsia="en-US"/>
        </w:rPr>
      </w:pPr>
    </w:p>
    <w:p w:rsidR="004031D3" w:rsidRPr="00B86BF1" w:rsidRDefault="004031D3" w:rsidP="004031D3">
      <w:pPr>
        <w:autoSpaceDE w:val="0"/>
        <w:autoSpaceDN w:val="0"/>
        <w:adjustRightInd w:val="0"/>
        <w:jc w:val="both"/>
        <w:rPr>
          <w:bCs/>
          <w:lang w:eastAsia="en-US"/>
        </w:rPr>
      </w:pPr>
      <w:r w:rsidRPr="00B86BF1">
        <w:rPr>
          <w:bCs/>
          <w:lang w:eastAsia="en-US"/>
        </w:rPr>
        <w:t>(16) Pre výpočet maximálnej výšky ostatných ekonomicky oprávnených fixných nákladov MFN</w:t>
      </w:r>
      <w:r w:rsidRPr="00B86BF1">
        <w:rPr>
          <w:bCs/>
          <w:vertAlign w:val="subscript"/>
          <w:lang w:eastAsia="en-US"/>
        </w:rPr>
        <w:t>t</w:t>
      </w:r>
      <w:r w:rsidRPr="00B86BF1">
        <w:rPr>
          <w:bCs/>
          <w:lang w:eastAsia="en-US"/>
        </w:rPr>
        <w:t xml:space="preserve"> podľa odseku 10 súvisiacich s faktorom investičného rozvoja Y uplatnených v cene tepla na rok t po zúčtovaní ekonomicky oprávnených nákladov podľa § 8 platí, že faktor Y sa vypočíta len zo skutočne zaradeného nového dlhodobého hmotného majetku a nehmotného majetku do účtovníctva regulovaného subjektu alebo vlastníka dlhodobého hmotného majetku a nehmotného majetku. Ak sa opatrenia súvisiace s faktorom investičného rozvoja Y uplatneného v cene tepla na rok t nerealizovali, po zúčtovaní ekonomicky oprávnených nákladov podľa § 8 sa použije na výpočet výšky maximálnych ekonomicky oprávnených fixných nákladov MFN</w:t>
      </w:r>
      <w:r w:rsidRPr="00B86BF1">
        <w:rPr>
          <w:bCs/>
          <w:vertAlign w:val="subscript"/>
          <w:lang w:eastAsia="en-US"/>
        </w:rPr>
        <w:t xml:space="preserve">t </w:t>
      </w:r>
      <w:r w:rsidRPr="00B86BF1">
        <w:rPr>
          <w:bCs/>
          <w:lang w:eastAsia="en-US"/>
        </w:rPr>
        <w:t>podľa odseku 10 hodnota Y = 0. Ak sa pri obstaraní dlhodobého hmotného majetku a nehmotného majetku použijú prostriedky štátneho rozpočtu, prostriedky Európskej únie alebo nenávratná finančná podpora, zúčtovanie ekonomicky oprávnených nákladov podľa § 8 sa vykoná po záverečnom potvrdení výšky čerpania poskytnutých finančných prostriedkov poskytovateľom v súlade s podmienkami uzatvorenej zmluvy o poskytnutí finančných prostriedkov.</w:t>
      </w:r>
      <w:r w:rsidRPr="00B86BF1">
        <w:rPr>
          <w:bCs/>
        </w:rPr>
        <w:t xml:space="preserve"> </w:t>
      </w:r>
    </w:p>
    <w:p w:rsidR="004031D3" w:rsidRPr="00B86BF1" w:rsidRDefault="004031D3" w:rsidP="004031D3">
      <w:pPr>
        <w:autoSpaceDE w:val="0"/>
        <w:autoSpaceDN w:val="0"/>
        <w:adjustRightInd w:val="0"/>
        <w:jc w:val="both"/>
        <w:rPr>
          <w:bCs/>
          <w:lang w:eastAsia="en-US"/>
        </w:rPr>
      </w:pPr>
    </w:p>
    <w:p w:rsidR="004031D3" w:rsidRPr="00B86BF1" w:rsidRDefault="004031D3" w:rsidP="004031D3">
      <w:pPr>
        <w:jc w:val="both"/>
        <w:rPr>
          <w:bCs/>
        </w:rPr>
      </w:pPr>
      <w:r w:rsidRPr="00B86BF1">
        <w:rPr>
          <w:bCs/>
        </w:rPr>
        <w:t xml:space="preserve">(17) Po skončení roku t sa celkový objem ekonomicky oprávnených fixných nákladov a primeraného zisku na dodávku tepla prerozdelí medzi jednotlivé odberné miesta odberateľov podľa skutočne dodaného množstva tepla v roku t podľa vzorca </w:t>
      </w:r>
    </w:p>
    <w:p w:rsidR="004031D3" w:rsidRPr="00B86BF1" w:rsidRDefault="004031D3" w:rsidP="004031D3">
      <w:pPr>
        <w:jc w:val="center"/>
        <w:rPr>
          <w:b/>
          <w:bCs/>
        </w:rPr>
      </w:pPr>
    </w:p>
    <w:p w:rsidR="004031D3" w:rsidRPr="00B86BF1" w:rsidRDefault="004031D3" w:rsidP="004031D3">
      <w:pPr>
        <w:spacing w:after="120"/>
        <w:ind w:left="2484" w:firstLine="348"/>
        <w:jc w:val="both"/>
      </w:pPr>
      <w:r w:rsidRPr="00B86BF1">
        <w:rPr>
          <w:position w:val="-60"/>
        </w:rPr>
        <w:object w:dxaOrig="228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pt;height:65.9pt" o:ole="">
            <v:imagedata r:id="rId8" o:title=""/>
          </v:shape>
          <o:OLEObject Type="Embed" ProgID="Equation.3" ShapeID="_x0000_i1025" DrawAspect="Content" ObjectID="_1790135229" r:id="rId9"/>
        </w:object>
      </w:r>
      <w:r w:rsidRPr="00B86BF1">
        <w:t>,</w:t>
      </w:r>
    </w:p>
    <w:p w:rsidR="004031D3" w:rsidRPr="00B86BF1" w:rsidRDefault="004031D3" w:rsidP="004031D3">
      <w:pPr>
        <w:jc w:val="both"/>
      </w:pPr>
      <w:r w:rsidRPr="00B86BF1">
        <w:t>kde</w:t>
      </w:r>
    </w:p>
    <w:p w:rsidR="004031D3" w:rsidRPr="00B86BF1" w:rsidRDefault="004031D3" w:rsidP="004031D3">
      <w:pPr>
        <w:pStyle w:val="Odsekzoznamu"/>
        <w:numPr>
          <w:ilvl w:val="0"/>
          <w:numId w:val="14"/>
        </w:numPr>
        <w:tabs>
          <w:tab w:val="left" w:pos="1080"/>
        </w:tabs>
        <w:spacing w:after="0" w:line="240" w:lineRule="auto"/>
        <w:contextualSpacing w:val="0"/>
        <w:jc w:val="both"/>
      </w:pPr>
      <w:r w:rsidRPr="00B86BF1">
        <w:t>P</w:t>
      </w:r>
      <w:r w:rsidRPr="00B86BF1">
        <w:rPr>
          <w:vertAlign w:val="subscript"/>
        </w:rPr>
        <w:t>n</w:t>
      </w:r>
      <w:r w:rsidRPr="00B86BF1">
        <w:rPr>
          <w:vertAlign w:val="subscript"/>
        </w:rPr>
        <w:tab/>
      </w:r>
      <w:r w:rsidRPr="00B86BF1">
        <w:t>je platba odberateľa na odbernom mieste v eurách,</w:t>
      </w:r>
    </w:p>
    <w:p w:rsidR="004031D3" w:rsidRPr="00B86BF1" w:rsidRDefault="004031D3" w:rsidP="004031D3">
      <w:pPr>
        <w:pStyle w:val="Odsekzoznamu"/>
        <w:numPr>
          <w:ilvl w:val="0"/>
          <w:numId w:val="14"/>
        </w:numPr>
        <w:tabs>
          <w:tab w:val="left" w:pos="1080"/>
        </w:tabs>
        <w:spacing w:after="0" w:line="240" w:lineRule="auto"/>
        <w:contextualSpacing w:val="0"/>
        <w:jc w:val="both"/>
      </w:pPr>
      <w:r w:rsidRPr="00B86BF1">
        <w:t>RP</w:t>
      </w:r>
      <w:r w:rsidRPr="00B86BF1">
        <w:rPr>
          <w:vertAlign w:val="subscript"/>
        </w:rPr>
        <w:t xml:space="preserve">t </w:t>
      </w:r>
      <w:r w:rsidRPr="00B86BF1">
        <w:rPr>
          <w:vertAlign w:val="subscript"/>
        </w:rPr>
        <w:tab/>
      </w:r>
      <w:r w:rsidRPr="00B86BF1">
        <w:t xml:space="preserve">je regulačný príkon odberného miesta odberateľa v roku t vypočítaný podľa                    </w:t>
      </w:r>
      <w:r w:rsidRPr="002373F5">
        <w:rPr>
          <w:strike/>
        </w:rPr>
        <w:t>§ 6 ods. 4</w:t>
      </w:r>
      <w:r>
        <w:rPr>
          <w:strike/>
        </w:rPr>
        <w:t xml:space="preserve"> </w:t>
      </w:r>
      <w:r w:rsidRPr="002373F5">
        <w:rPr>
          <w:color w:val="FF0000"/>
        </w:rPr>
        <w:t xml:space="preserve">§ 6 ods. 4 a 9 </w:t>
      </w:r>
      <w:r w:rsidRPr="00B86BF1">
        <w:t>v kilowattoch,</w:t>
      </w:r>
    </w:p>
    <w:p w:rsidR="004031D3" w:rsidRPr="00B86BF1" w:rsidRDefault="004031D3" w:rsidP="004031D3">
      <w:pPr>
        <w:pStyle w:val="Odsekzoznamu"/>
        <w:numPr>
          <w:ilvl w:val="0"/>
          <w:numId w:val="14"/>
        </w:numPr>
        <w:tabs>
          <w:tab w:val="left" w:pos="1080"/>
        </w:tabs>
        <w:spacing w:after="0" w:line="240" w:lineRule="auto"/>
        <w:contextualSpacing w:val="0"/>
        <w:jc w:val="both"/>
      </w:pPr>
      <w:r w:rsidRPr="00B86BF1">
        <w:t>C</w:t>
      </w:r>
      <w:r w:rsidRPr="00B86BF1">
        <w:rPr>
          <w:vertAlign w:val="subscript"/>
        </w:rPr>
        <w:t xml:space="preserve">FZ </w:t>
      </w:r>
      <w:r w:rsidRPr="00B86BF1">
        <w:rPr>
          <w:vertAlign w:val="subscript"/>
        </w:rPr>
        <w:tab/>
      </w:r>
      <w:r w:rsidRPr="00B86BF1">
        <w:t xml:space="preserve">je skutočná fixná zložka ceny tepla v eurách za kilowatt maximálne do výšky schválenej ceny, </w:t>
      </w:r>
    </w:p>
    <w:p w:rsidR="004031D3" w:rsidRPr="00B86BF1" w:rsidRDefault="004031D3" w:rsidP="004031D3">
      <w:pPr>
        <w:pStyle w:val="Odsekzoznamu"/>
        <w:numPr>
          <w:ilvl w:val="0"/>
          <w:numId w:val="14"/>
        </w:numPr>
        <w:tabs>
          <w:tab w:val="left" w:pos="1080"/>
        </w:tabs>
        <w:spacing w:after="0" w:line="240" w:lineRule="auto"/>
        <w:contextualSpacing w:val="0"/>
        <w:jc w:val="both"/>
      </w:pPr>
      <w:r w:rsidRPr="00B86BF1">
        <w:t>Q</w:t>
      </w:r>
      <w:r w:rsidRPr="00B86BF1">
        <w:rPr>
          <w:vertAlign w:val="subscript"/>
        </w:rPr>
        <w:t>SKn</w:t>
      </w:r>
      <w:r w:rsidRPr="00B86BF1">
        <w:rPr>
          <w:vertAlign w:val="subscript"/>
        </w:rPr>
        <w:tab/>
      </w:r>
      <w:r w:rsidRPr="00B86BF1">
        <w:t xml:space="preserve">je skutočná dodávka tepla na odberné miesto odberateľa v roku t                                                v kilowatthodinách,    </w:t>
      </w:r>
    </w:p>
    <w:p w:rsidR="004031D3" w:rsidRPr="00B86BF1" w:rsidRDefault="004031D3" w:rsidP="004031D3">
      <w:pPr>
        <w:pStyle w:val="Odsekzoznamu"/>
        <w:numPr>
          <w:ilvl w:val="0"/>
          <w:numId w:val="14"/>
        </w:numPr>
        <w:tabs>
          <w:tab w:val="left" w:pos="1080"/>
        </w:tabs>
        <w:spacing w:after="0" w:line="240" w:lineRule="auto"/>
        <w:contextualSpacing w:val="0"/>
        <w:jc w:val="both"/>
      </w:pPr>
      <w:r w:rsidRPr="00B86BF1">
        <w:t>z</w:t>
      </w:r>
      <w:r w:rsidRPr="00B86BF1">
        <w:tab/>
        <w:t>je počet odberných miest odberateľov bez odberných miest odberateľov tepla, ktorí si vyrábajú časť tepla samostatne v decentralizovanom zdroji tepla, skončili odber tepla v roku t a odberateľov, ktorí odobrané teplo ďalej dodávajú odberateľom za schválenú alebo určenú cenu.</w:t>
      </w:r>
    </w:p>
    <w:p w:rsidR="004031D3" w:rsidRPr="00B86BF1" w:rsidRDefault="004031D3" w:rsidP="004031D3">
      <w:pPr>
        <w:tabs>
          <w:tab w:val="left" w:pos="1080"/>
        </w:tabs>
        <w:jc w:val="both"/>
      </w:pPr>
    </w:p>
    <w:p w:rsidR="004031D3" w:rsidRPr="00B86BF1" w:rsidRDefault="004031D3" w:rsidP="004031D3">
      <w:pPr>
        <w:jc w:val="both"/>
      </w:pPr>
      <w:r w:rsidRPr="00B86BF1">
        <w:t xml:space="preserve">(18)  Ak má regulovaný subjekt dohodnutý na výpočet regulačného príkonu podľa </w:t>
      </w:r>
      <w:r w:rsidRPr="002373F5">
        <w:rPr>
          <w:strike/>
        </w:rPr>
        <w:t xml:space="preserve">§ 6 ods. 5 </w:t>
      </w:r>
      <w:r w:rsidRPr="007355A7">
        <w:t xml:space="preserve">§ </w:t>
      </w:r>
      <w:r w:rsidRPr="002373F5">
        <w:rPr>
          <w:color w:val="FF0000"/>
        </w:rPr>
        <w:t>6 ods. 5 a</w:t>
      </w:r>
      <w:r>
        <w:rPr>
          <w:color w:val="FF0000"/>
        </w:rPr>
        <w:t> </w:t>
      </w:r>
      <w:r w:rsidRPr="002373F5">
        <w:rPr>
          <w:color w:val="FF0000"/>
        </w:rPr>
        <w:t>9</w:t>
      </w:r>
      <w:r>
        <w:t xml:space="preserve"> </w:t>
      </w:r>
      <w:r w:rsidRPr="00B86BF1">
        <w:t>aj iný počet hodín ako 5 300, prerozdelenie ekonomicky oprávnených fixných nákladov sa vykoná pre každú skupinu odberateľov s rovnakým počtom hodín na výpočet regulačného príkonu primerane podľa odseku 17.</w:t>
      </w:r>
    </w:p>
    <w:p w:rsidR="004031D3" w:rsidRPr="00B86BF1" w:rsidRDefault="004031D3" w:rsidP="004031D3">
      <w:pPr>
        <w:jc w:val="both"/>
      </w:pPr>
    </w:p>
    <w:p w:rsidR="004031D3" w:rsidRPr="00B86BF1" w:rsidRDefault="004031D3" w:rsidP="004031D3">
      <w:pPr>
        <w:jc w:val="both"/>
      </w:pPr>
      <w:r w:rsidRPr="00B86BF1">
        <w:t>(19) V zariadení na kombinovanú výrobu elektriny a tepla</w:t>
      </w:r>
      <w:r w:rsidRPr="00B86BF1">
        <w:rPr>
          <w:rStyle w:val="Odkaznapoznmkupodiarou"/>
        </w:rPr>
        <w:footnoteReference w:id="28"/>
      </w:r>
      <w:r w:rsidRPr="00B86BF1">
        <w:t>) sa ekonomicky oprávnené náklady na výrobu tepla určia tak, že k osobitným nákladom na výrobu tepla v zariadení na kombinovanú výrobu elektriny a tepla z prílohy č. 2 sa pripočíta časť spoločných nákladov kombinovanej výroby elektriny a tepla z prílohy č. 3 prislúchajúca výrobe tepla podľa          odseku 21, ktorá sa vypočíta vynásobením jednotlivých položiek spoločných nákladov v prílohe č. 4 koeficientom delenia. Do osobitných nákladov na výrobu tepla zariadením na kombinovanú výrobu elektriny a tepla sa zahrnú len náklady na zariadenia, ktoré by neboli inštalované, keby sa vyrábala len elektrina, napríklad čerpadlá vykurovacej vody, čerpadlá kondenzátu pary na vykurovanie, redukčné stanice.</w:t>
      </w:r>
    </w:p>
    <w:p w:rsidR="004031D3" w:rsidRPr="00B86BF1" w:rsidRDefault="004031D3" w:rsidP="004031D3">
      <w:pPr>
        <w:spacing w:before="240" w:after="240"/>
        <w:jc w:val="both"/>
      </w:pPr>
      <w:r w:rsidRPr="00B86BF1">
        <w:t>(20) Spoločné množstvo paliva na výrobu elektriny a tepla sa určí</w:t>
      </w:r>
    </w:p>
    <w:p w:rsidR="004031D3" w:rsidRPr="00B86BF1" w:rsidRDefault="004031D3" w:rsidP="004031D3">
      <w:pPr>
        <w:pStyle w:val="Odsekzoznamu"/>
        <w:numPr>
          <w:ilvl w:val="0"/>
          <w:numId w:val="10"/>
        </w:numPr>
        <w:spacing w:after="0" w:line="240" w:lineRule="auto"/>
        <w:ind w:left="357" w:hanging="357"/>
        <w:contextualSpacing w:val="0"/>
        <w:jc w:val="both"/>
      </w:pPr>
      <w:r w:rsidRPr="00B86BF1">
        <w:t xml:space="preserve">pri výrobe elektriny protitlakovou parnou turbínou alebo kondenzačnou parnou turbínou s odberom pary zo súčtu normatívneho množstva paliva na dodávku tepla a normatívneho množstva paliva spotrebovaného na výrobu elektriny vypočítaného z množstva vyrobenej elektriny a merného množstva tepla potrebného na výrobu elektriny (GJ/MWh), </w:t>
      </w:r>
    </w:p>
    <w:p w:rsidR="004031D3" w:rsidRPr="00B86BF1" w:rsidRDefault="004031D3" w:rsidP="004031D3">
      <w:pPr>
        <w:pStyle w:val="Odsekzoznamu"/>
        <w:numPr>
          <w:ilvl w:val="0"/>
          <w:numId w:val="10"/>
        </w:numPr>
        <w:spacing w:after="0" w:line="240" w:lineRule="auto"/>
        <w:ind w:left="357" w:hanging="357"/>
        <w:contextualSpacing w:val="0"/>
        <w:jc w:val="both"/>
      </w:pPr>
      <w:r w:rsidRPr="00B86BF1">
        <w:t xml:space="preserve">pri výrobe elektriny plynovou turbínou alebo spaľovacím motorom z  účinnosti výroby elektriny a množstva vyrobenej elektriny. </w:t>
      </w:r>
    </w:p>
    <w:p w:rsidR="004031D3" w:rsidRPr="00B86BF1" w:rsidRDefault="004031D3" w:rsidP="004031D3">
      <w:pPr>
        <w:spacing w:before="240"/>
        <w:jc w:val="both"/>
      </w:pPr>
      <w:r w:rsidRPr="00B86BF1">
        <w:t>(21) Časť spoločných nákladov kombinovanej výroby elektriny a tepla prislúchajúca výrobe tepla sa určí tak, aby tieto náklady neboli vyššie ako pri delení spoločných nákladov kombinovanej výroby elektriny a tepla energetickou metódou. Spoločné náklady kombinovanej výroby elektriny a tepla nezahŕňajú náklady zariadení, ktoré by neboli inštalované, keby sa nevyrábala elektrina, napríklad  generátor, parná turbína vrátane kondenzátora, čerpadlá turbínového kondenzátu, chladiace čerpadlá, chladiace veže a potrubia, vyvedenie a transformácia vyrobenej elektriny. Koeficienty delenia nákladov pripadajúce na výrobu tepla β</w:t>
      </w:r>
      <w:r w:rsidRPr="00B86BF1">
        <w:rPr>
          <w:vertAlign w:val="subscript"/>
        </w:rPr>
        <w:t>q</w:t>
      </w:r>
      <w:r w:rsidRPr="00B86BF1">
        <w:t xml:space="preserve"> sa vypočítajú</w:t>
      </w:r>
    </w:p>
    <w:p w:rsidR="004031D3" w:rsidRPr="00B86BF1" w:rsidRDefault="004031D3" w:rsidP="004031D3">
      <w:pPr>
        <w:spacing w:before="240"/>
        <w:jc w:val="both"/>
      </w:pPr>
      <w:r w:rsidRPr="00B86BF1">
        <w:t>a) pri výrobe elektriny protitlakovou parnou turbínou alebo kondenzačnou parnou turbínou s odberom pary podľa vzorca</w:t>
      </w:r>
    </w:p>
    <w:p w:rsidR="004031D3" w:rsidRPr="00B86BF1" w:rsidRDefault="004031D3" w:rsidP="004031D3">
      <w:pPr>
        <w:ind w:left="2832" w:firstLine="708"/>
        <w:jc w:val="both"/>
        <w:rPr>
          <w:strike/>
        </w:rPr>
      </w:pPr>
      <w:r w:rsidRPr="00B86BF1">
        <w:rPr>
          <w:position w:val="-30"/>
        </w:rPr>
        <w:object w:dxaOrig="1340" w:dyaOrig="680">
          <v:shape id="_x0000_i1026" type="#_x0000_t75" style="width:65.9pt;height:37.1pt" o:ole="">
            <v:imagedata r:id="rId10" o:title=""/>
          </v:shape>
          <o:OLEObject Type="Embed" ProgID="Equation.3" ShapeID="_x0000_i1026" DrawAspect="Content" ObjectID="_1790135230" r:id="rId11"/>
        </w:object>
      </w:r>
      <w:r w:rsidRPr="00B86BF1">
        <w:t>,</w:t>
      </w:r>
      <w:r w:rsidRPr="00B86BF1">
        <w:tab/>
        <w:t xml:space="preserve">  </w:t>
      </w:r>
    </w:p>
    <w:p w:rsidR="004031D3" w:rsidRPr="00B86BF1" w:rsidRDefault="004031D3" w:rsidP="004031D3">
      <w:pPr>
        <w:spacing w:before="120"/>
        <w:ind w:left="360" w:hanging="360"/>
        <w:jc w:val="both"/>
      </w:pPr>
      <w:r w:rsidRPr="00B86BF1">
        <w:t>kde</w:t>
      </w:r>
    </w:p>
    <w:p w:rsidR="004031D3" w:rsidRPr="00B86BF1" w:rsidRDefault="004031D3" w:rsidP="004031D3">
      <w:pPr>
        <w:pStyle w:val="Odsekzoznamu"/>
        <w:numPr>
          <w:ilvl w:val="0"/>
          <w:numId w:val="16"/>
        </w:numPr>
        <w:spacing w:before="120" w:after="0" w:line="240" w:lineRule="auto"/>
        <w:contextualSpacing w:val="0"/>
        <w:jc w:val="both"/>
      </w:pPr>
      <w:r w:rsidRPr="00B86BF1">
        <w:t>Q</w:t>
      </w:r>
      <w:r w:rsidRPr="00B86BF1">
        <w:rPr>
          <w:vertAlign w:val="subscript"/>
        </w:rPr>
        <w:t>e</w:t>
      </w:r>
      <w:r w:rsidRPr="00B86BF1">
        <w:rPr>
          <w:vertAlign w:val="subscript"/>
        </w:rPr>
        <w:tab/>
      </w:r>
      <w:r w:rsidRPr="00B86BF1">
        <w:t>je teplo spotrebované na výrobu elektriny v megawatthodinách,</w:t>
      </w:r>
    </w:p>
    <w:p w:rsidR="004031D3" w:rsidRPr="00B86BF1" w:rsidRDefault="004031D3" w:rsidP="004031D3">
      <w:pPr>
        <w:pStyle w:val="Odsekzoznamu"/>
        <w:numPr>
          <w:ilvl w:val="0"/>
          <w:numId w:val="16"/>
        </w:numPr>
        <w:spacing w:after="0" w:line="240" w:lineRule="auto"/>
        <w:contextualSpacing w:val="0"/>
        <w:jc w:val="both"/>
      </w:pPr>
      <w:r w:rsidRPr="00B86BF1">
        <w:t>Q</w:t>
      </w:r>
      <w:r w:rsidRPr="00B86BF1">
        <w:rPr>
          <w:vertAlign w:val="subscript"/>
        </w:rPr>
        <w:t>v</w:t>
      </w:r>
      <w:r w:rsidRPr="00B86BF1">
        <w:rPr>
          <w:vertAlign w:val="subscript"/>
        </w:rPr>
        <w:tab/>
      </w:r>
      <w:r w:rsidRPr="00B86BF1">
        <w:t>je využiteľné teplo na dodávku tepla v megawatthodinách,</w:t>
      </w:r>
    </w:p>
    <w:p w:rsidR="004031D3" w:rsidRPr="00B86BF1" w:rsidRDefault="004031D3" w:rsidP="004031D3">
      <w:pPr>
        <w:ind w:left="360"/>
        <w:jc w:val="both"/>
        <w:rPr>
          <w:strike/>
        </w:rPr>
      </w:pPr>
    </w:p>
    <w:p w:rsidR="004031D3" w:rsidRPr="00B86BF1" w:rsidRDefault="004031D3" w:rsidP="004031D3">
      <w:pPr>
        <w:ind w:left="360" w:hanging="360"/>
        <w:jc w:val="both"/>
      </w:pPr>
      <w:r w:rsidRPr="00B86BF1">
        <w:t>b)  pri výrobe elektriny plynovou turbínou alebo spaľovacím motorom podľa vzorca</w:t>
      </w:r>
    </w:p>
    <w:p w:rsidR="004031D3" w:rsidRPr="00B86BF1" w:rsidRDefault="004031D3" w:rsidP="004031D3">
      <w:pPr>
        <w:jc w:val="both"/>
      </w:pPr>
    </w:p>
    <w:p w:rsidR="004031D3" w:rsidRPr="00B86BF1" w:rsidRDefault="004031D3" w:rsidP="004031D3">
      <w:pPr>
        <w:jc w:val="both"/>
      </w:pPr>
      <w:r w:rsidRPr="00B86BF1">
        <w:tab/>
      </w:r>
      <w:r w:rsidRPr="00B86BF1">
        <w:tab/>
      </w:r>
      <w:r w:rsidRPr="00B86BF1">
        <w:tab/>
      </w:r>
      <w:r w:rsidRPr="00B86BF1">
        <w:tab/>
      </w:r>
      <w:r w:rsidRPr="00B86BF1">
        <w:tab/>
      </w:r>
      <w:r w:rsidRPr="00B86BF1">
        <w:rPr>
          <w:position w:val="-30"/>
        </w:rPr>
        <w:object w:dxaOrig="1400" w:dyaOrig="700">
          <v:shape id="_x0000_i1027" type="#_x0000_t75" style="width:1in;height:37.1pt" o:ole="">
            <v:imagedata r:id="rId12" o:title=""/>
          </v:shape>
          <o:OLEObject Type="Embed" ProgID="Equation.3" ShapeID="_x0000_i1027" DrawAspect="Content" ObjectID="_1790135231" r:id="rId13"/>
        </w:object>
      </w:r>
      <w:r w:rsidRPr="00B86BF1">
        <w:t>,</w:t>
      </w:r>
    </w:p>
    <w:p w:rsidR="004031D3" w:rsidRPr="00B86BF1" w:rsidRDefault="004031D3" w:rsidP="004031D3">
      <w:pPr>
        <w:spacing w:before="120"/>
        <w:jc w:val="both"/>
      </w:pPr>
      <w:r w:rsidRPr="00B86BF1">
        <w:t xml:space="preserve">kde </w:t>
      </w:r>
    </w:p>
    <w:p w:rsidR="004031D3" w:rsidRPr="00B86BF1" w:rsidRDefault="004031D3" w:rsidP="004031D3">
      <w:pPr>
        <w:pStyle w:val="Odsekzoznamu"/>
        <w:numPr>
          <w:ilvl w:val="0"/>
          <w:numId w:val="17"/>
        </w:numPr>
        <w:spacing w:before="120" w:after="0" w:line="240" w:lineRule="auto"/>
        <w:contextualSpacing w:val="0"/>
        <w:jc w:val="both"/>
      </w:pPr>
      <w:r w:rsidRPr="00B86BF1">
        <w:t>E</w:t>
      </w:r>
      <w:r w:rsidRPr="00B86BF1">
        <w:rPr>
          <w:vertAlign w:val="subscript"/>
        </w:rPr>
        <w:t>s</w:t>
      </w:r>
      <w:r w:rsidRPr="00B86BF1">
        <w:rPr>
          <w:vertAlign w:val="subscript"/>
        </w:rPr>
        <w:tab/>
      </w:r>
      <w:r w:rsidRPr="00B86BF1">
        <w:t>je svorková výroba elektriny v megawatthodinách,</w:t>
      </w:r>
    </w:p>
    <w:p w:rsidR="004031D3" w:rsidRPr="00B86BF1" w:rsidRDefault="004031D3" w:rsidP="004031D3">
      <w:pPr>
        <w:pStyle w:val="Odsekzoznamu"/>
        <w:numPr>
          <w:ilvl w:val="0"/>
          <w:numId w:val="17"/>
        </w:numPr>
        <w:spacing w:after="0" w:line="240" w:lineRule="auto"/>
        <w:contextualSpacing w:val="0"/>
        <w:jc w:val="both"/>
      </w:pPr>
      <w:r w:rsidRPr="00B86BF1">
        <w:t>Q</w:t>
      </w:r>
      <w:r w:rsidRPr="00B86BF1">
        <w:rPr>
          <w:vertAlign w:val="subscript"/>
        </w:rPr>
        <w:t>v</w:t>
      </w:r>
      <w:r w:rsidRPr="00B86BF1">
        <w:rPr>
          <w:vertAlign w:val="subscript"/>
        </w:rPr>
        <w:tab/>
      </w:r>
      <w:r w:rsidRPr="00B86BF1">
        <w:t>je využiteľné teplo na dodávku tepla v megawatthodinách.</w:t>
      </w:r>
    </w:p>
    <w:p w:rsidR="004031D3" w:rsidRPr="00B86BF1" w:rsidRDefault="004031D3" w:rsidP="004031D3">
      <w:pPr>
        <w:ind w:left="720" w:hanging="360"/>
        <w:jc w:val="both"/>
      </w:pPr>
    </w:p>
    <w:p w:rsidR="004031D3" w:rsidRPr="00B86BF1" w:rsidRDefault="004031D3" w:rsidP="004031D3">
      <w:pPr>
        <w:jc w:val="both"/>
      </w:pPr>
    </w:p>
    <w:p w:rsidR="004031D3" w:rsidRPr="00B86BF1" w:rsidRDefault="004031D3" w:rsidP="004031D3">
      <w:pPr>
        <w:jc w:val="both"/>
      </w:pPr>
      <w:r w:rsidRPr="00B86BF1">
        <w:t>(22) Náklady každého zdroja, množstvo vyrobeného tepla na každom zdroji a náklady súvisiace s distribúciou tepla príslušnej sústavy tepelných zariadení sa vyhodnocujú osobitne.</w:t>
      </w:r>
    </w:p>
    <w:p w:rsidR="004031D3" w:rsidRPr="00B86BF1" w:rsidRDefault="004031D3" w:rsidP="004031D3">
      <w:pPr>
        <w:jc w:val="both"/>
      </w:pPr>
    </w:p>
    <w:p w:rsidR="004031D3" w:rsidRPr="00B86BF1" w:rsidRDefault="004031D3" w:rsidP="004031D3">
      <w:pPr>
        <w:jc w:val="both"/>
      </w:pPr>
      <w:r w:rsidRPr="00B86BF1">
        <w:t>(23) Ak regulovaný subjekt vykonáva aj neregulovanú činnosť, do ostatných ekonomicky oprávnených fixných nákladov sa zahrnú spoločné náklady na vykonávanie regulovanej činnosti podľa § 2 písm. c) piateho bodu zákona a neregulovanej činnosti najviac do výšky zodpovedajúcej pomeru dosiahnutých tržieb z regulovanej činnosti k celkovým tržbám v roku t-2.</w:t>
      </w:r>
    </w:p>
    <w:p w:rsidR="004031D3" w:rsidRPr="00B86BF1" w:rsidRDefault="004031D3" w:rsidP="004031D3">
      <w:pPr>
        <w:jc w:val="both"/>
        <w:rPr>
          <w:b/>
          <w:bCs/>
        </w:rPr>
      </w:pPr>
    </w:p>
    <w:p w:rsidR="004031D3" w:rsidRPr="00B86BF1" w:rsidRDefault="004031D3" w:rsidP="004031D3">
      <w:pPr>
        <w:jc w:val="both"/>
      </w:pPr>
      <w:r w:rsidRPr="00B86BF1">
        <w:t>(24) Ekonomicky oprávnenými nákladmi sú náklady na nákup paliva, ktorých výška sa vypočíta z nameraného množstva tepla na odbernom mieste použitím ukazovateľov energetickej účinnosti</w:t>
      </w:r>
      <w:r w:rsidRPr="00B86BF1">
        <w:rPr>
          <w:vertAlign w:val="superscript"/>
        </w:rPr>
        <w:t>2</w:t>
      </w:r>
      <w:r w:rsidRPr="00B86BF1">
        <w:t xml:space="preserve">) alebo použitím vyšších ukazovateľov energetickej účinnosti a skutočnej ceny paliva, ktorá nemôže prekročiť pri zemnom plyne maximálnu výšku podľa </w:t>
      </w:r>
      <w:r w:rsidRPr="002373F5">
        <w:rPr>
          <w:strike/>
        </w:rPr>
        <w:t>odseku 4</w:t>
      </w:r>
      <w:r w:rsidRPr="00B86BF1">
        <w:t xml:space="preserve"> </w:t>
      </w:r>
      <w:r w:rsidRPr="002373F5">
        <w:rPr>
          <w:color w:val="FF0000"/>
        </w:rPr>
        <w:t>odsekov 4, 5 a 25</w:t>
      </w:r>
      <w:r>
        <w:t xml:space="preserve"> </w:t>
      </w:r>
      <w:r w:rsidRPr="00B86BF1">
        <w:t xml:space="preserve">alebo náklady na nákup tepla,  ktorých výška sa vypočíta z nameraného množstva tepla na odbernom mieste použitím ukazovateľov energetickej účinnosti alebo použitím vyšších ukazovateľov energetickej účinnosti a ceny nakupovaného tepla, náklady na nákup elektriny, z ktorej sa teplo priamo vyrába, variabilné náklady na výrobu tepla zo slnečnej energie alebo na elektrinu vyrobenú zo slnečnej energie vlastným zariadením na výrobu elektriny nainštalovaným na objekte, v ktorom je umiestnené zariadenie na výrobu alebo distribúciu tepla, použitej na prípravu teplej vody podľa odseku 1 písm. o), náklady regulovanej zložky fixných nákladov podľa odseku 9, náklady na skleníkové plyny podľa odseku 1 písm. d) a zostávajúce ekonomicky oprávnené náklady, ktoré sa preukazujú účtovnými dokladmi. </w:t>
      </w:r>
    </w:p>
    <w:p w:rsidR="004031D3" w:rsidRPr="00B86BF1" w:rsidRDefault="004031D3" w:rsidP="004031D3">
      <w:pPr>
        <w:jc w:val="both"/>
      </w:pPr>
    </w:p>
    <w:p w:rsidR="004031D3" w:rsidRPr="002373F5" w:rsidRDefault="004031D3" w:rsidP="004031D3">
      <w:pPr>
        <w:jc w:val="both"/>
        <w:rPr>
          <w:color w:val="FF0000"/>
        </w:rPr>
      </w:pPr>
      <w:bookmarkStart w:id="37" w:name="_Hlk176251472"/>
      <w:r w:rsidRPr="002373F5">
        <w:rPr>
          <w:color w:val="FF0000"/>
        </w:rPr>
        <w:t xml:space="preserve">(25) </w:t>
      </w:r>
      <w:bookmarkStart w:id="38" w:name="_Hlk177474045"/>
      <w:r w:rsidRPr="002373F5">
        <w:rPr>
          <w:color w:val="FF0000"/>
        </w:rPr>
        <w:t xml:space="preserve">Ekonomicky oprávnenými nákladmi sú náklady na nákup paliva, ktorých výška je určená podľa § 40 ods. 1 písm. p) zákona; v takomto prípade sa odseky 4 a 5 nepoužijú. </w:t>
      </w:r>
    </w:p>
    <w:bookmarkEnd w:id="37"/>
    <w:bookmarkEnd w:id="38"/>
    <w:p w:rsidR="004031D3" w:rsidRPr="00B86BF1" w:rsidRDefault="004031D3" w:rsidP="004031D3">
      <w:pPr>
        <w:jc w:val="both"/>
      </w:pPr>
    </w:p>
    <w:p w:rsidR="004031D3" w:rsidRPr="00B86BF1" w:rsidRDefault="004031D3" w:rsidP="004031D3">
      <w:pPr>
        <w:jc w:val="center"/>
        <w:rPr>
          <w:b/>
        </w:rPr>
      </w:pPr>
      <w:r w:rsidRPr="00B86BF1">
        <w:rPr>
          <w:b/>
        </w:rPr>
        <w:t>§ 5</w:t>
      </w:r>
    </w:p>
    <w:p w:rsidR="004031D3" w:rsidRPr="00B86BF1" w:rsidRDefault="004031D3" w:rsidP="004031D3">
      <w:pPr>
        <w:jc w:val="center"/>
        <w:rPr>
          <w:b/>
        </w:rPr>
      </w:pPr>
      <w:r w:rsidRPr="00B86BF1">
        <w:rPr>
          <w:b/>
        </w:rPr>
        <w:t>Spôsob určenia výšky primeraného zisku</w:t>
      </w:r>
    </w:p>
    <w:p w:rsidR="004031D3" w:rsidRPr="00B86BF1" w:rsidRDefault="004031D3" w:rsidP="004031D3">
      <w:pPr>
        <w:jc w:val="center"/>
      </w:pPr>
    </w:p>
    <w:p w:rsidR="004031D3" w:rsidRPr="00B86BF1" w:rsidRDefault="004031D3" w:rsidP="004031D3">
      <w:pPr>
        <w:jc w:val="both"/>
      </w:pPr>
      <w:r w:rsidRPr="00B86BF1">
        <w:t>(1) Maximálna výška primeraného zisku sa určí ako súčet sumy 18 eur/kW celkového regulačného príkonu odberných zariadení a sumy</w:t>
      </w:r>
    </w:p>
    <w:p w:rsidR="004031D3" w:rsidRPr="00B86BF1" w:rsidRDefault="004031D3" w:rsidP="004031D3">
      <w:pPr>
        <w:numPr>
          <w:ilvl w:val="0"/>
          <w:numId w:val="4"/>
        </w:numPr>
        <w:tabs>
          <w:tab w:val="clear" w:pos="1440"/>
        </w:tabs>
        <w:ind w:left="357" w:hanging="357"/>
        <w:jc w:val="both"/>
      </w:pPr>
      <w:r w:rsidRPr="00B86BF1">
        <w:t xml:space="preserve">1 euro za každý kilowatt celkového regulačného príkonu, ak pomer neobežných aktív netto súvisiacich s regulovanou činnosťou a celkového regulačného príkonu je od 65 eur/kW      do 200 eur/kW vrátane, </w:t>
      </w:r>
    </w:p>
    <w:p w:rsidR="004031D3" w:rsidRPr="00B86BF1" w:rsidRDefault="004031D3" w:rsidP="004031D3">
      <w:pPr>
        <w:jc w:val="both"/>
      </w:pPr>
      <w:r w:rsidRPr="00B86BF1">
        <w:rPr>
          <w:noProof/>
        </w:rPr>
        <mc:AlternateContent>
          <mc:Choice Requires="wps">
            <w:drawing>
              <wp:anchor distT="0" distB="0" distL="114300" distR="114300" simplePos="0" relativeHeight="251659264" behindDoc="0" locked="0" layoutInCell="1" allowOverlap="1" wp14:anchorId="41E27C28" wp14:editId="28C1DC94">
                <wp:simplePos x="0" y="0"/>
                <wp:positionH relativeFrom="column">
                  <wp:posOffset>-10334</wp:posOffset>
                </wp:positionH>
                <wp:positionV relativeFrom="paragraph">
                  <wp:posOffset>89535</wp:posOffset>
                </wp:positionV>
                <wp:extent cx="1837113" cy="0"/>
                <wp:effectExtent l="0" t="0" r="0" b="0"/>
                <wp:wrapNone/>
                <wp:docPr id="605107507" name="Rovná spojnica 2"/>
                <wp:cNvGraphicFramePr/>
                <a:graphic xmlns:a="http://schemas.openxmlformats.org/drawingml/2006/main">
                  <a:graphicData uri="http://schemas.microsoft.com/office/word/2010/wordprocessingShape">
                    <wps:wsp>
                      <wps:cNvCnPr/>
                      <wps:spPr>
                        <a:xfrm>
                          <a:off x="0" y="0"/>
                          <a:ext cx="1837113" cy="0"/>
                        </a:xfrm>
                        <a:prstGeom prst="line">
                          <a:avLst/>
                        </a:prstGeom>
                        <a:ln>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A4B0FE" id="Rovná spojnica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7.05pt" to="143.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" strokecolor="blue" strokeweight=".5pt">
                <v:stroke joinstyle="miter"/>
              </v:line>
            </w:pict>
          </mc:Fallback>
        </mc:AlternateContent>
      </w:r>
    </w:p>
    <w:p w:rsidR="004031D3" w:rsidRPr="00B86BF1" w:rsidRDefault="004031D3" w:rsidP="004031D3">
      <w:pPr>
        <w:numPr>
          <w:ilvl w:val="0"/>
          <w:numId w:val="4"/>
        </w:numPr>
        <w:tabs>
          <w:tab w:val="clear" w:pos="1440"/>
        </w:tabs>
        <w:ind w:left="357" w:hanging="357"/>
        <w:jc w:val="both"/>
      </w:pPr>
      <w:r w:rsidRPr="00B86BF1">
        <w:t xml:space="preserve">2,50 eura za každý kilowatt celkového regulačného príkonu, ak pomer neobežných aktív netto súvisiacich s regulovanou činnosťou a celkového regulačného príkonu je nad 200 eur/kW do 370 eur/kW vrátane,  </w:t>
      </w:r>
    </w:p>
    <w:p w:rsidR="004031D3" w:rsidRPr="00B86BF1" w:rsidRDefault="004031D3" w:rsidP="004031D3">
      <w:pPr>
        <w:numPr>
          <w:ilvl w:val="0"/>
          <w:numId w:val="4"/>
        </w:numPr>
        <w:tabs>
          <w:tab w:val="clear" w:pos="1440"/>
        </w:tabs>
        <w:ind w:left="357" w:hanging="357"/>
        <w:jc w:val="both"/>
      </w:pPr>
      <w:r w:rsidRPr="00B86BF1">
        <w:t>4,00 eurá za každý kilowatt celkového regulačného príkonu, ak pomer neobežných aktív netto súvisiacich s regulovanou činnosťou a celkového regulačného príkonu je väčší ako 370 eur/kW.</w:t>
      </w:r>
    </w:p>
    <w:p w:rsidR="004031D3" w:rsidRPr="00B86BF1" w:rsidRDefault="004031D3" w:rsidP="004031D3">
      <w:pPr>
        <w:jc w:val="both"/>
        <w:rPr>
          <w:dstrike/>
        </w:rPr>
      </w:pPr>
    </w:p>
    <w:p w:rsidR="004031D3" w:rsidRPr="00B86BF1" w:rsidRDefault="004031D3" w:rsidP="004031D3">
      <w:pPr>
        <w:jc w:val="both"/>
        <w:rPr>
          <w:strike/>
        </w:rPr>
      </w:pPr>
      <w:r w:rsidRPr="00B86BF1">
        <w:t xml:space="preserve">(2) Odsek 1 sa nevzťahuje na regulovaný subjekt, ktorý využíva obnoviteľné zdroje energie pri výrobe tepla vo výške najmenej 20 % z celkového množstva tepla obsiahnutého v palive a ktorý predloží na rok t návrh ceny, ktorej variabilná zložka maximálnej ceny tepla bez dane z pridanej hodnoty neprekročí 0,0900 eura/kWh a súčasne fixná zložka maximálnej ceny tepla bez dane z pridanej hodnoty neprekročí 270 eur/kW. </w:t>
      </w:r>
    </w:p>
    <w:p w:rsidR="004031D3" w:rsidRPr="00B86BF1" w:rsidRDefault="004031D3" w:rsidP="004031D3">
      <w:pPr>
        <w:jc w:val="both"/>
      </w:pPr>
    </w:p>
    <w:p w:rsidR="004031D3" w:rsidRPr="00B86BF1" w:rsidRDefault="004031D3" w:rsidP="004031D3">
      <w:pPr>
        <w:jc w:val="both"/>
      </w:pPr>
      <w:r w:rsidRPr="00B86BF1">
        <w:t xml:space="preserve">(3) Odsek 1 sa nevzťahuje na regulovaný subjekt v návrhu spoločnej ceny tepla pre decentralizované zdroje tepla podľa § 7 ods. 2, ktorý predloží samostatný návrh spoločnej ceny tepla pre decentralizované zdroje tepla podľa § 7 ods. 2, ktorej variabilná zložka maximálnej ceny tepla bez dane z pridanej hodnoty neprekročí 0,0700 eura/kWh a súčasne fixná zložka maximálnej ceny tepla bez dane z pridanej hodnoty neprekročí 200 eur/kW. </w:t>
      </w:r>
    </w:p>
    <w:p w:rsidR="004031D3" w:rsidRPr="00B86BF1" w:rsidRDefault="004031D3" w:rsidP="004031D3">
      <w:pPr>
        <w:jc w:val="both"/>
      </w:pPr>
    </w:p>
    <w:p w:rsidR="004031D3" w:rsidRPr="00B86BF1" w:rsidRDefault="004031D3" w:rsidP="004031D3">
      <w:pPr>
        <w:jc w:val="both"/>
      </w:pPr>
      <w:r w:rsidRPr="00B86BF1">
        <w:t>(4) Odsek 1 sa nevzťahuje na regulovaný subjekt, ktorý vyrába, distribuuje a dodáva teplo výlučne koncovým odberateľom</w:t>
      </w:r>
      <w:r w:rsidRPr="00B86BF1">
        <w:rPr>
          <w:rStyle w:val="Odkaznapoznmkupodiarou"/>
        </w:rPr>
        <w:footnoteReference w:id="29"/>
      </w:r>
      <w:r w:rsidRPr="00B86BF1">
        <w:t>) a ktorý predloží na rok t návrh ceny, ktorej fixná zložka maximálnej ceny tepla bez dane z pridanej hodnoty neprekročí 150 eur/kW.</w:t>
      </w:r>
    </w:p>
    <w:p w:rsidR="004031D3" w:rsidRPr="00B86BF1" w:rsidRDefault="004031D3" w:rsidP="004031D3">
      <w:pPr>
        <w:jc w:val="both"/>
      </w:pPr>
      <w:r w:rsidRPr="00B86BF1">
        <w:t xml:space="preserve">  </w:t>
      </w:r>
    </w:p>
    <w:p w:rsidR="004031D3" w:rsidRPr="00B86BF1" w:rsidRDefault="004031D3" w:rsidP="004031D3">
      <w:pPr>
        <w:jc w:val="both"/>
      </w:pPr>
      <w:r w:rsidRPr="00B86BF1">
        <w:t xml:space="preserve">(5) Výška primeraného zisku podľa odsekov 1 a 2 v cene tepla po zúčtovaní podľa § 8 ods. 1 nie je obmedzená, ak fakturovaná variabilná zložka ceny tepla bez dane z pridanej hodnoty sa rovná alebo je nižšia ako prepočítaná variabilná zložka ceny tepla podľa skutočnej ceny paliva pri zemnom plyne maximálne do výšky podľa § 4 ods. 4 alebo skutočnej ceny nakupovaného tepla, podľa ukazovateľov energetickej účinnosti určených pri overovaní hospodárnosti prevádzky sústavy tepelných zariadení platných na rok t alebo podľa vypočítaných ukazovateľov energetickej účinnosti  a výhrevnosti paliva a neprekročila výšku </w:t>
      </w:r>
      <w:r w:rsidRPr="00B86BF1">
        <w:rPr>
          <w:bCs/>
        </w:rPr>
        <w:t>0,0900</w:t>
      </w:r>
      <w:r w:rsidRPr="00B86BF1">
        <w:t xml:space="preserve"> eura/kWh a súčasne fakturovaná fixná zložka ceny tepla bez dane z pridanej hodnoty neprekročila výšku 270 eur/kW a regulovaný subjekt pri výrobe tepla využíva obnoviteľné zdroje energie vo výške najmenej 20 % z celkového množstva tepla obsiahnutého v palive. </w:t>
      </w:r>
    </w:p>
    <w:p w:rsidR="004031D3" w:rsidRPr="00B86BF1" w:rsidRDefault="004031D3" w:rsidP="004031D3">
      <w:pPr>
        <w:jc w:val="both"/>
      </w:pPr>
    </w:p>
    <w:p w:rsidR="004031D3" w:rsidRPr="00B86BF1" w:rsidRDefault="004031D3" w:rsidP="004031D3">
      <w:pPr>
        <w:jc w:val="both"/>
      </w:pPr>
      <w:r w:rsidRPr="00B86BF1">
        <w:t xml:space="preserve">(6) Výška primeraného zisku podľa odsekov 1 a 3 v samostatnej spoločnej cene tepla pre decentralizované zdroje tepla podľa § 7 ods. 2 po zúčtovaní podľa § 8 ods. 1 nie je obmedzená, ak fakturovaná variabilná zložka ceny tepla bez dane z pridanej hodnoty sa rovná alebo je nižšia ako prepočítaná variabilná zložka ceny tepla podľa skutočnej ceny paliva pri zemnom plyne maximálne do výšky podľa § 4 ods. 4, podľa ukazovateľov energetickej účinnosti určených pri overovaní hospodárnosti prevádzky sústavy tepelných zariadení platných na rok t alebo podľa ukazovateľov energetickej účinnosti a výhrevnosti paliva a neprekročila výšku </w:t>
      </w:r>
      <w:r w:rsidRPr="00B86BF1">
        <w:rPr>
          <w:bCs/>
        </w:rPr>
        <w:t>0,0700</w:t>
      </w:r>
      <w:r w:rsidRPr="00B86BF1">
        <w:t xml:space="preserve"> eura/kWh a súčasne fakturovaná fixná zložka ceny tepla bez dane z pridanej hodnoty neprekročila výšku 200 eur/kW. </w:t>
      </w:r>
    </w:p>
    <w:p w:rsidR="004031D3" w:rsidRPr="00B86BF1" w:rsidRDefault="004031D3" w:rsidP="004031D3">
      <w:pPr>
        <w:jc w:val="both"/>
      </w:pPr>
    </w:p>
    <w:p w:rsidR="004031D3" w:rsidRPr="00B86BF1" w:rsidRDefault="004031D3" w:rsidP="004031D3">
      <w:pPr>
        <w:jc w:val="both"/>
      </w:pPr>
      <w:r w:rsidRPr="00B86BF1">
        <w:t xml:space="preserve">(7) Výška primeraného zisku podľa odsekov 1 a 4 v  cene tepla </w:t>
      </w:r>
      <w:bookmarkStart w:id="39" w:name="_Hlk107478759"/>
      <w:r w:rsidRPr="00B86BF1">
        <w:t xml:space="preserve">po zúčtovaní podľa § 8 ods. 1 </w:t>
      </w:r>
      <w:bookmarkEnd w:id="39"/>
      <w:r w:rsidRPr="00B86BF1">
        <w:t xml:space="preserve">nie je obmedzená, ak fakturovaná variabilná zložka ceny tepla bez dane z pridanej hodnoty sa rovná alebo je nižšia ako prepočítaná variabilná zložka ceny tepla podľa skutočnej ceny paliva pri zemnom plyne maximálne do výšky podľa § 4 ods. 4, podľa ukazovateľov energetickej účinnosti určených pri overovaní hospodárnosti prevádzky sústavy tepelných zariadení platných na rok t alebo podľa ukazovateľov energetickej účinnosti  a výhrevnosti paliva, fakturovaná fixná zložka ceny tepla bez dane z pridanej hodnoty neprekročila výšku 150 eur/kW a regulovaný subjekt vyrába, distribuuje a dodáva teplo výlučne koncovým odberateľom. </w:t>
      </w:r>
    </w:p>
    <w:p w:rsidR="004031D3" w:rsidRPr="00B86BF1" w:rsidRDefault="004031D3" w:rsidP="004031D3">
      <w:pPr>
        <w:jc w:val="both"/>
      </w:pPr>
    </w:p>
    <w:p w:rsidR="004031D3" w:rsidRPr="003D5C3F" w:rsidRDefault="004031D3" w:rsidP="004031D3">
      <w:pPr>
        <w:jc w:val="both"/>
        <w:rPr>
          <w:strike/>
        </w:rPr>
      </w:pPr>
      <w:r w:rsidRPr="003D5C3F">
        <w:rPr>
          <w:strike/>
        </w:rPr>
        <w:t>(8) Ak sa dodávka tepla uskutočňuje medzi prepojenými podnikmi,</w:t>
      </w:r>
      <w:r w:rsidRPr="003D5C3F">
        <w:rPr>
          <w:strike/>
          <w:vertAlign w:val="superscript"/>
        </w:rPr>
        <w:t>29a</w:t>
      </w:r>
      <w:r w:rsidRPr="003D5C3F">
        <w:rPr>
          <w:strike/>
        </w:rPr>
        <w:t>) ktoré podnikajú v tepelnej energetike na základe povolenia na podnikanie v tepelnej energetike, primeraný zisk podľa odsekov 1 až 7 týchto prepojených podnikov sa zníži o polovicu. Regulačný príkon, na ktorý sa uplatňuje znížený primeraný zisk sa určí pri</w:t>
      </w:r>
    </w:p>
    <w:p w:rsidR="004031D3" w:rsidRPr="003D5C3F" w:rsidRDefault="004031D3" w:rsidP="004031D3">
      <w:pPr>
        <w:jc w:val="both"/>
        <w:rPr>
          <w:strike/>
        </w:rPr>
      </w:pPr>
    </w:p>
    <w:p w:rsidR="004031D3" w:rsidRPr="003D5C3F" w:rsidRDefault="004031D3" w:rsidP="004031D3">
      <w:pPr>
        <w:pStyle w:val="Odsekzoznamu"/>
        <w:numPr>
          <w:ilvl w:val="0"/>
          <w:numId w:val="35"/>
        </w:numPr>
        <w:spacing w:after="0" w:line="240" w:lineRule="auto"/>
        <w:contextualSpacing w:val="0"/>
        <w:jc w:val="both"/>
        <w:rPr>
          <w:strike/>
        </w:rPr>
      </w:pPr>
      <w:r w:rsidRPr="003D5C3F">
        <w:rPr>
          <w:strike/>
        </w:rPr>
        <w:t>dodávke tepla prepojenému podniku podľa dohodnutého regulačného príkonu medzi prepojenými podnikmi, pričom sa pri jeho výpočte zohľadní len pomerná časť podniku, ktorá patrí do štruktúry prepojeného podniku podľa majetkového podielu,</w:t>
      </w:r>
    </w:p>
    <w:p w:rsidR="004031D3" w:rsidRPr="003D5C3F" w:rsidRDefault="004031D3" w:rsidP="004031D3">
      <w:pPr>
        <w:jc w:val="both"/>
        <w:rPr>
          <w:strike/>
        </w:rPr>
      </w:pPr>
    </w:p>
    <w:p w:rsidR="004031D3" w:rsidRPr="003D5C3F" w:rsidRDefault="004031D3" w:rsidP="004031D3">
      <w:pPr>
        <w:pStyle w:val="Odsekzoznamu"/>
        <w:numPr>
          <w:ilvl w:val="0"/>
          <w:numId w:val="35"/>
        </w:numPr>
        <w:spacing w:after="0" w:line="240" w:lineRule="auto"/>
        <w:contextualSpacing w:val="0"/>
        <w:jc w:val="both"/>
        <w:rPr>
          <w:strike/>
        </w:rPr>
      </w:pPr>
      <w:r w:rsidRPr="003D5C3F">
        <w:rPr>
          <w:strike/>
        </w:rPr>
        <w:t>nákupe tepla od prepojeného podniku podľa dohodnutého regulačného príkonu medzi prepojenými podnikmi vynásobeného hodnotou 0,8, ak regulovaný subjekt, ktorý nakupuje teplo aj vyrába teplo alebo nakupuje teplo od podniku, s ktorým nie je prepojený, pričom sa pri jeho výpočte zohľadní len pomerná časť podniku, ktorá patrí do štruktúry prepojeného podniku podľa majetkového podielu,</w:t>
      </w:r>
    </w:p>
    <w:p w:rsidR="004031D3" w:rsidRPr="003D5C3F" w:rsidRDefault="004031D3" w:rsidP="004031D3">
      <w:pPr>
        <w:jc w:val="both"/>
        <w:rPr>
          <w:strike/>
        </w:rPr>
      </w:pPr>
    </w:p>
    <w:p w:rsidR="004031D3" w:rsidRDefault="004031D3" w:rsidP="004031D3">
      <w:pPr>
        <w:pStyle w:val="Odsekzoznamu"/>
        <w:numPr>
          <w:ilvl w:val="0"/>
          <w:numId w:val="35"/>
        </w:numPr>
        <w:spacing w:after="0" w:line="240" w:lineRule="auto"/>
        <w:contextualSpacing w:val="0"/>
        <w:jc w:val="both"/>
        <w:rPr>
          <w:strike/>
        </w:rPr>
      </w:pPr>
      <w:r w:rsidRPr="003D5C3F">
        <w:rPr>
          <w:strike/>
        </w:rPr>
        <w:t>nákupe tepla od prepojeného podniku podľa dohodnutého celkového regulačného príkonu s odberateľmi, ak regulovaný subjekt, ktorý nakupuje teplo nevyrába teplo a ani nenakupuje teplo od podniku, s ktorým nie je prepojený, pričom sa pri jeho výpočte zohľadní len pomerná časť podniku, ktorá patrí do štruktúry prepojeného podniku podľa majetkového podielu.</w:t>
      </w:r>
    </w:p>
    <w:p w:rsidR="004031D3" w:rsidRPr="003D5C3F" w:rsidRDefault="004031D3" w:rsidP="004031D3">
      <w:pPr>
        <w:pStyle w:val="Odsekzoznamu"/>
        <w:rPr>
          <w:strike/>
        </w:rPr>
      </w:pPr>
    </w:p>
    <w:p w:rsidR="004031D3" w:rsidRPr="003D5C3F" w:rsidRDefault="004031D3" w:rsidP="004031D3">
      <w:pPr>
        <w:jc w:val="both"/>
        <w:rPr>
          <w:color w:val="FF0000"/>
        </w:rPr>
      </w:pPr>
      <w:r w:rsidRPr="003D5C3F">
        <w:rPr>
          <w:color w:val="FF0000"/>
        </w:rPr>
        <w:t xml:space="preserve">(8) Ak regulovaný subjekt dodáva teplo inému regulovanému subjektu alebo nakupuje teplo od iného regulovaného subjektu, s ktorým je previazaný, primeraný zisk podľa odsekov 1 až 7 tohto regulovaného subjektu sa zníži o polovicu. Regulačný príkon, na ktorý sa uplatňuje znížený primeraný zisk sa určí pri </w:t>
      </w:r>
    </w:p>
    <w:p w:rsidR="004031D3" w:rsidRPr="003D5C3F" w:rsidRDefault="004031D3" w:rsidP="004031D3">
      <w:pPr>
        <w:jc w:val="both"/>
        <w:rPr>
          <w:color w:val="FF0000"/>
        </w:rPr>
      </w:pPr>
    </w:p>
    <w:p w:rsidR="004031D3" w:rsidRPr="003D5C3F" w:rsidRDefault="004031D3" w:rsidP="004031D3">
      <w:pPr>
        <w:pStyle w:val="Odsekzoznamu"/>
        <w:numPr>
          <w:ilvl w:val="0"/>
          <w:numId w:val="36"/>
        </w:numPr>
        <w:spacing w:after="0" w:line="240" w:lineRule="auto"/>
        <w:contextualSpacing w:val="0"/>
        <w:jc w:val="both"/>
        <w:rPr>
          <w:color w:val="FF0000"/>
        </w:rPr>
      </w:pPr>
      <w:r w:rsidRPr="003D5C3F">
        <w:rPr>
          <w:color w:val="FF0000"/>
        </w:rPr>
        <w:t xml:space="preserve">dodávke tepla previazanému podniku podľa dohodnutého regulačného príkonu medzi previazanými podnikmi, pričom sa pri jeho výpočte zohľadní len pomerná časť podniku, ktorá patrí do štruktúry previazaného podniku podľa majetkového podielu, </w:t>
      </w:r>
    </w:p>
    <w:p w:rsidR="004031D3" w:rsidRPr="003D5C3F" w:rsidRDefault="004031D3" w:rsidP="004031D3">
      <w:pPr>
        <w:pStyle w:val="Odsekzoznamu"/>
        <w:jc w:val="both"/>
        <w:rPr>
          <w:color w:val="FF0000"/>
        </w:rPr>
      </w:pPr>
    </w:p>
    <w:p w:rsidR="004031D3" w:rsidRPr="003D5C3F" w:rsidRDefault="004031D3" w:rsidP="004031D3">
      <w:pPr>
        <w:pStyle w:val="Odsekzoznamu"/>
        <w:numPr>
          <w:ilvl w:val="0"/>
          <w:numId w:val="36"/>
        </w:numPr>
        <w:spacing w:after="0" w:line="240" w:lineRule="auto"/>
        <w:contextualSpacing w:val="0"/>
        <w:jc w:val="both"/>
        <w:rPr>
          <w:color w:val="FF0000"/>
        </w:rPr>
      </w:pPr>
      <w:r w:rsidRPr="003D5C3F">
        <w:rPr>
          <w:color w:val="FF0000"/>
        </w:rPr>
        <w:t xml:space="preserve">nákupe tepla od previazaného podniku podľa dohodnutého regulačného príkonu medzi previazanými podnikmi vynásobeného hodnotou 0,8, ak regulovaný subjekt, ktorý nakupuje teplo aj vyrába teplo alebo nakupuje teplo od podniku, s ktorým nie je previazaný, pričom sa pri jeho výpočte zohľadní len pomerná časť podniku, ktorá patrí do štruktúry previazaného podniku podľa majetkového podielu, </w:t>
      </w:r>
    </w:p>
    <w:p w:rsidR="004031D3" w:rsidRPr="003D5C3F" w:rsidRDefault="004031D3" w:rsidP="004031D3">
      <w:pPr>
        <w:pStyle w:val="Odsekzoznamu"/>
        <w:jc w:val="both"/>
        <w:rPr>
          <w:color w:val="FF0000"/>
        </w:rPr>
      </w:pPr>
    </w:p>
    <w:p w:rsidR="004031D3" w:rsidRDefault="004031D3" w:rsidP="004031D3">
      <w:pPr>
        <w:pStyle w:val="Odsekzoznamu"/>
        <w:numPr>
          <w:ilvl w:val="0"/>
          <w:numId w:val="36"/>
        </w:numPr>
        <w:spacing w:after="0" w:line="240" w:lineRule="auto"/>
        <w:contextualSpacing w:val="0"/>
        <w:jc w:val="both"/>
      </w:pPr>
      <w:r w:rsidRPr="003D5C3F">
        <w:rPr>
          <w:color w:val="FF0000"/>
        </w:rPr>
        <w:t xml:space="preserve"> nákupe tepla od previazaného podniku podľa dohodnutého celkového regulačného príkonu s odberateľmi, ak regulovaný subjekt, ktorý nakupuje teplo nevyrába teplo a ani nenakupuje teplo od podniku, s ktorým nie je previazaný, pričom sa pri jeho výpočte zohľadní len pomerná časť podniku, ktorá patrí do štruktúry previazaného podniku podľa majetkového podielu.</w:t>
      </w:r>
    </w:p>
    <w:p w:rsidR="004031D3" w:rsidRPr="003D5C3F" w:rsidRDefault="004031D3" w:rsidP="004031D3">
      <w:pPr>
        <w:jc w:val="both"/>
        <w:rPr>
          <w:strike/>
        </w:rPr>
      </w:pPr>
    </w:p>
    <w:p w:rsidR="004031D3" w:rsidRPr="003D5C3F" w:rsidRDefault="004031D3" w:rsidP="004031D3">
      <w:pPr>
        <w:jc w:val="both"/>
      </w:pPr>
    </w:p>
    <w:p w:rsidR="004031D3" w:rsidRPr="00B86BF1" w:rsidRDefault="004031D3" w:rsidP="004031D3">
      <w:pPr>
        <w:jc w:val="center"/>
        <w:rPr>
          <w:b/>
        </w:rPr>
      </w:pPr>
      <w:r w:rsidRPr="00B86BF1">
        <w:rPr>
          <w:b/>
        </w:rPr>
        <w:t>§ 6</w:t>
      </w:r>
    </w:p>
    <w:p w:rsidR="004031D3" w:rsidRPr="00B86BF1" w:rsidRDefault="004031D3" w:rsidP="004031D3">
      <w:pPr>
        <w:jc w:val="center"/>
        <w:rPr>
          <w:b/>
        </w:rPr>
      </w:pPr>
      <w:r w:rsidRPr="00B86BF1">
        <w:rPr>
          <w:b/>
        </w:rPr>
        <w:t>Postup a podmienky uplatňovania ceny</w:t>
      </w:r>
    </w:p>
    <w:p w:rsidR="004031D3" w:rsidRPr="00B86BF1" w:rsidRDefault="004031D3" w:rsidP="004031D3">
      <w:pPr>
        <w:jc w:val="center"/>
      </w:pPr>
    </w:p>
    <w:p w:rsidR="004031D3" w:rsidRPr="00B86BF1" w:rsidRDefault="004031D3" w:rsidP="004031D3">
      <w:pPr>
        <w:jc w:val="both"/>
      </w:pPr>
      <w:r w:rsidRPr="00B86BF1">
        <w:t>(1) Maximálna cena tepla sa skladá z variabilnej zložky maximálnej ceny tepla so spotrebnou daňou</w:t>
      </w:r>
      <w:r w:rsidRPr="00B86BF1">
        <w:rPr>
          <w:rStyle w:val="Odkaznapoznmkupodiarou"/>
        </w:rPr>
        <w:footnoteReference w:id="30"/>
      </w:r>
      <w:r w:rsidRPr="00B86BF1">
        <w:t>) z elektriny, uhlia, zemného plynu a so spotrebnou daňou z minerálneho oleja a fixnej zložky maximálnej ceny tepla s primeraným ziskom a určuje sa pre obchodný vzťah medzi dodávateľom a odberateľom,</w:t>
      </w:r>
      <w:r w:rsidRPr="00B86BF1">
        <w:rPr>
          <w:rStyle w:val="Odkaznapoznmkupodiarou"/>
        </w:rPr>
        <w:footnoteReference w:id="31"/>
      </w:r>
      <w:r w:rsidRPr="00B86BF1">
        <w:t>) v ktorom je dodávateľ podľa osobitného predpisu</w:t>
      </w:r>
      <w:r w:rsidRPr="00B86BF1">
        <w:rPr>
          <w:rStyle w:val="Odkaznapoznmkupodiarou"/>
        </w:rPr>
        <w:footnoteReference w:id="32"/>
      </w:r>
      <w:r w:rsidRPr="00B86BF1">
        <w:t>) povinný dodržiavať určený spôsob cenovej regulácie a uskutočňovať dodávky tovaru a služieb v súlade so schválenými alebo určenými cenami.</w:t>
      </w:r>
    </w:p>
    <w:p w:rsidR="004031D3" w:rsidRPr="00B86BF1" w:rsidRDefault="004031D3" w:rsidP="004031D3">
      <w:pPr>
        <w:jc w:val="both"/>
      </w:pPr>
    </w:p>
    <w:p w:rsidR="004031D3" w:rsidRPr="00B86BF1" w:rsidRDefault="004031D3" w:rsidP="004031D3">
      <w:pPr>
        <w:jc w:val="both"/>
      </w:pPr>
      <w:r w:rsidRPr="00B86BF1">
        <w:t xml:space="preserve">(2) Variabilná zložka maximálnej ceny tepla v eurách za kilowatthodinu sa  určuje na objednané množstvo tepla a uplatňuje sa za namerané množstvo tepla. Fixná zložka maximálnej ceny tepla s primeraným ziskom sa určí v eurách na kilowatt celkového regulačného príkonu a uplatňuje sa v eurách na kilowatt regulačného príkonu odberného zariadenia. </w:t>
      </w:r>
    </w:p>
    <w:p w:rsidR="004031D3" w:rsidRPr="00B86BF1" w:rsidRDefault="004031D3" w:rsidP="004031D3">
      <w:pPr>
        <w:jc w:val="both"/>
      </w:pPr>
    </w:p>
    <w:p w:rsidR="004031D3" w:rsidRPr="00B86BF1" w:rsidRDefault="004031D3" w:rsidP="004031D3">
      <w:pPr>
        <w:jc w:val="both"/>
      </w:pPr>
      <w:r w:rsidRPr="00B86BF1">
        <w:t>(3) Celkový regulačný príkon na rok t sa vypočíta ako súčet regulačných príkonov všetkých odberných zariadení podľa vzorca</w:t>
      </w:r>
    </w:p>
    <w:p w:rsidR="004031D3" w:rsidRPr="00B86BF1" w:rsidRDefault="004031D3" w:rsidP="004031D3">
      <w:pPr>
        <w:jc w:val="both"/>
      </w:pPr>
    </w:p>
    <w:p w:rsidR="004031D3" w:rsidRPr="00B86BF1" w:rsidRDefault="004031D3" w:rsidP="004031D3">
      <w:pPr>
        <w:ind w:left="2160" w:firstLine="408"/>
        <w:jc w:val="both"/>
      </w:pPr>
      <w:r w:rsidRPr="00B86BF1">
        <w:rPr>
          <w:position w:val="-28"/>
        </w:rPr>
        <w:object w:dxaOrig="3400" w:dyaOrig="700">
          <v:shape id="_x0000_i1028" type="#_x0000_t75" style="width:3in;height:37.1pt" o:ole="">
            <v:imagedata r:id="rId14" o:title=""/>
          </v:shape>
          <o:OLEObject Type="Embed" ProgID="Equation.3" ShapeID="_x0000_i1028" DrawAspect="Content" ObjectID="_1790135232" r:id="rId15"/>
        </w:object>
      </w:r>
      <w:r w:rsidRPr="00B86BF1">
        <w:t>,</w:t>
      </w:r>
    </w:p>
    <w:p w:rsidR="004031D3" w:rsidRPr="00B86BF1" w:rsidRDefault="004031D3" w:rsidP="004031D3">
      <w:pPr>
        <w:ind w:left="2832" w:firstLine="408"/>
        <w:jc w:val="both"/>
      </w:pPr>
    </w:p>
    <w:p w:rsidR="004031D3" w:rsidRPr="00B86BF1" w:rsidRDefault="004031D3" w:rsidP="004031D3">
      <w:pPr>
        <w:jc w:val="both"/>
      </w:pPr>
      <w:r w:rsidRPr="00B86BF1">
        <w:t xml:space="preserve">kde </w:t>
      </w:r>
    </w:p>
    <w:p w:rsidR="004031D3" w:rsidRPr="00B86BF1" w:rsidRDefault="004031D3" w:rsidP="004031D3">
      <w:pPr>
        <w:pStyle w:val="Odsekzoznamu"/>
        <w:numPr>
          <w:ilvl w:val="0"/>
          <w:numId w:val="15"/>
        </w:numPr>
        <w:tabs>
          <w:tab w:val="left" w:pos="993"/>
        </w:tabs>
        <w:spacing w:after="0" w:line="240" w:lineRule="auto"/>
        <w:contextualSpacing w:val="0"/>
        <w:jc w:val="both"/>
      </w:pPr>
      <w:r w:rsidRPr="00B86BF1">
        <w:t>RP</w:t>
      </w:r>
      <w:r w:rsidRPr="00B86BF1">
        <w:rPr>
          <w:vertAlign w:val="subscript"/>
        </w:rPr>
        <w:t>t</w:t>
      </w:r>
      <w:r w:rsidRPr="00B86BF1">
        <w:tab/>
        <w:t>je celkový regulačný príkon v kilowattoch,</w:t>
      </w:r>
    </w:p>
    <w:p w:rsidR="004031D3" w:rsidRPr="00B86BF1" w:rsidRDefault="004031D3" w:rsidP="004031D3">
      <w:pPr>
        <w:pStyle w:val="Odsekzoznamu"/>
        <w:numPr>
          <w:ilvl w:val="0"/>
          <w:numId w:val="15"/>
        </w:numPr>
        <w:tabs>
          <w:tab w:val="left" w:pos="993"/>
        </w:tabs>
        <w:spacing w:after="0" w:line="240" w:lineRule="auto"/>
        <w:contextualSpacing w:val="0"/>
        <w:jc w:val="both"/>
      </w:pPr>
      <w:r w:rsidRPr="00B86BF1">
        <w:t>RP</w:t>
      </w:r>
      <w:r w:rsidRPr="00B86BF1">
        <w:rPr>
          <w:vertAlign w:val="subscript"/>
        </w:rPr>
        <w:t>Vkt</w:t>
      </w:r>
      <w:r w:rsidRPr="00B86BF1">
        <w:rPr>
          <w:vertAlign w:val="subscript"/>
        </w:rPr>
        <w:tab/>
      </w:r>
      <w:r w:rsidRPr="00B86BF1">
        <w:t xml:space="preserve">je regulačný príkon odberného zariadenia so spotrebou tepla na vykurovanie a spotrebou tepla v teplej vode v kilowattoch určený podľa </w:t>
      </w:r>
      <w:r w:rsidRPr="00741589">
        <w:rPr>
          <w:strike/>
        </w:rPr>
        <w:t>odseku 4</w:t>
      </w:r>
      <w:r>
        <w:rPr>
          <w:strike/>
        </w:rPr>
        <w:t xml:space="preserve"> </w:t>
      </w:r>
      <w:r w:rsidRPr="00741589">
        <w:rPr>
          <w:color w:val="FF0000"/>
        </w:rPr>
        <w:t>odseku 4 a 9</w:t>
      </w:r>
      <w:r w:rsidRPr="00B86BF1">
        <w:t>,</w:t>
      </w:r>
    </w:p>
    <w:p w:rsidR="004031D3" w:rsidRPr="00B86BF1" w:rsidRDefault="004031D3" w:rsidP="004031D3">
      <w:pPr>
        <w:pStyle w:val="Odsekzoznamu"/>
        <w:numPr>
          <w:ilvl w:val="0"/>
          <w:numId w:val="15"/>
        </w:numPr>
        <w:tabs>
          <w:tab w:val="left" w:pos="993"/>
        </w:tabs>
        <w:spacing w:after="0" w:line="240" w:lineRule="auto"/>
        <w:contextualSpacing w:val="0"/>
        <w:jc w:val="both"/>
      </w:pPr>
      <w:r w:rsidRPr="00B86BF1">
        <w:t>RP</w:t>
      </w:r>
      <w:r w:rsidRPr="00B86BF1">
        <w:rPr>
          <w:vertAlign w:val="subscript"/>
        </w:rPr>
        <w:t>Tkt</w:t>
      </w:r>
      <w:r w:rsidRPr="00B86BF1">
        <w:rPr>
          <w:vertAlign w:val="subscript"/>
        </w:rPr>
        <w:tab/>
      </w:r>
      <w:r w:rsidRPr="00B86BF1">
        <w:t xml:space="preserve">je regulačný príkon odberného zariadenia v ktorom sa časť tepla využíva v priemyselnom procese, v kilowattoch určených podľa </w:t>
      </w:r>
      <w:r w:rsidRPr="00741589">
        <w:rPr>
          <w:strike/>
        </w:rPr>
        <w:t>odseku 5</w:t>
      </w:r>
      <w:r>
        <w:rPr>
          <w:strike/>
        </w:rPr>
        <w:t xml:space="preserve"> </w:t>
      </w:r>
      <w:r w:rsidRPr="00741589">
        <w:rPr>
          <w:color w:val="FF0000"/>
        </w:rPr>
        <w:t>odseku 5 a 9</w:t>
      </w:r>
      <w:r w:rsidRPr="00B86BF1">
        <w:t xml:space="preserve">,  </w:t>
      </w:r>
    </w:p>
    <w:p w:rsidR="004031D3" w:rsidRPr="00B86BF1" w:rsidRDefault="004031D3" w:rsidP="004031D3">
      <w:pPr>
        <w:pStyle w:val="Odsekzoznamu"/>
        <w:numPr>
          <w:ilvl w:val="0"/>
          <w:numId w:val="15"/>
        </w:numPr>
        <w:spacing w:after="0" w:line="240" w:lineRule="auto"/>
        <w:contextualSpacing w:val="0"/>
        <w:jc w:val="both"/>
      </w:pPr>
      <w:r w:rsidRPr="00B86BF1">
        <w:t>RP</w:t>
      </w:r>
      <w:r w:rsidRPr="00B86BF1">
        <w:rPr>
          <w:vertAlign w:val="subscript"/>
        </w:rPr>
        <w:t>Dkt</w:t>
      </w:r>
      <w:r w:rsidRPr="00B86BF1">
        <w:rPr>
          <w:vertAlign w:val="subscript"/>
        </w:rPr>
        <w:tab/>
      </w:r>
      <w:r w:rsidRPr="00B86BF1">
        <w:t xml:space="preserve">je regulačný príkon odberného zariadenia, v ktorom si časť tepla na vykurovanie a na prípravu teplej vody vyrába odberateľ tepla samostatne v decentralizovanom zdroji tepla </w:t>
      </w:r>
      <w:r w:rsidRPr="00B86BF1">
        <w:rPr>
          <w:vertAlign w:val="superscript"/>
        </w:rPr>
        <w:t xml:space="preserve"> </w:t>
      </w:r>
      <w:r w:rsidRPr="00B86BF1">
        <w:t xml:space="preserve">v kilowattoch určený podľa </w:t>
      </w:r>
      <w:r w:rsidRPr="00741589">
        <w:rPr>
          <w:strike/>
        </w:rPr>
        <w:t>odseku 6</w:t>
      </w:r>
      <w:r>
        <w:rPr>
          <w:strike/>
        </w:rPr>
        <w:t xml:space="preserve"> </w:t>
      </w:r>
      <w:r w:rsidRPr="00741589">
        <w:rPr>
          <w:color w:val="FF0000"/>
        </w:rPr>
        <w:t>odseku 6 a 7</w:t>
      </w:r>
      <w:r w:rsidRPr="00B86BF1">
        <w:t xml:space="preserve">, </w:t>
      </w:r>
    </w:p>
    <w:p w:rsidR="004031D3" w:rsidRPr="00B86BF1" w:rsidRDefault="004031D3" w:rsidP="004031D3">
      <w:pPr>
        <w:pStyle w:val="Odsekzoznamu"/>
        <w:numPr>
          <w:ilvl w:val="0"/>
          <w:numId w:val="15"/>
        </w:numPr>
        <w:tabs>
          <w:tab w:val="left" w:pos="993"/>
        </w:tabs>
        <w:spacing w:after="0" w:line="240" w:lineRule="auto"/>
        <w:contextualSpacing w:val="0"/>
        <w:jc w:val="both"/>
      </w:pPr>
      <w:r w:rsidRPr="00B86BF1">
        <w:t xml:space="preserve">x, y, z je počet odberných zariadení pre jednotlivé druhy odberných zariadení.   </w:t>
      </w:r>
    </w:p>
    <w:p w:rsidR="004031D3" w:rsidRPr="00B86BF1" w:rsidRDefault="004031D3" w:rsidP="004031D3">
      <w:pPr>
        <w:jc w:val="both"/>
      </w:pPr>
    </w:p>
    <w:p w:rsidR="004031D3" w:rsidRPr="00B86BF1" w:rsidRDefault="004031D3" w:rsidP="004031D3">
      <w:pPr>
        <w:jc w:val="both"/>
      </w:pPr>
      <w:r w:rsidRPr="00B86BF1">
        <w:t>(4) Regulačný príkon odberného zariadenia so spotrebou tepla na vykurovanie a spotrebou tepla v teplej vode sa vypočíta ako podiel skutočne dodaného množstva tepla do odberného zariadenia v roku 2021 osobitne pre teplo na vykurovanie a osobitne pre teplo v teplej vode v kilowatthodinách a počtu hodín 5 300. Takto vypočítaný regulačný príkon platí celé regulačné obdobie.</w:t>
      </w:r>
    </w:p>
    <w:p w:rsidR="004031D3" w:rsidRPr="00B86BF1" w:rsidRDefault="004031D3" w:rsidP="004031D3">
      <w:pPr>
        <w:jc w:val="both"/>
      </w:pPr>
    </w:p>
    <w:p w:rsidR="004031D3" w:rsidRPr="00B86BF1" w:rsidRDefault="004031D3" w:rsidP="004031D3">
      <w:pPr>
        <w:jc w:val="both"/>
      </w:pPr>
      <w:r w:rsidRPr="00B86BF1">
        <w:t xml:space="preserve">(5) Regulačný príkon odberného zariadenia, v ktorom sa časť tepla využíva v priemyselnom procese, sa vypočíta podľa odseku 4 a počtu hodín 8 000, ak sa dodávateľ a odberateľ nedohodnú inak. </w:t>
      </w:r>
    </w:p>
    <w:p w:rsidR="004031D3" w:rsidRPr="00B86BF1" w:rsidRDefault="004031D3" w:rsidP="004031D3">
      <w:pPr>
        <w:jc w:val="both"/>
      </w:pPr>
    </w:p>
    <w:p w:rsidR="004031D3" w:rsidRPr="00B86BF1" w:rsidRDefault="004031D3" w:rsidP="004031D3">
      <w:pPr>
        <w:jc w:val="both"/>
      </w:pPr>
      <w:bookmarkStart w:id="41" w:name="_Hlk111216146"/>
      <w:r w:rsidRPr="00B86BF1">
        <w:t>(6) Regulačný príkon odberného zariadenia, v ktorom si časť tepla na vykurovanie a na prípravu teplej vody vyrábal odberateľ tepla v roku 2021 samostatne v decentralizovanom zdroji tepla, sa vypočíta ako podiel skutočne dodaného množstva tepla do odberného zariadenia v roku 2021 osobitne pre teplo na vykurovanie a osobitne pre teplo v teplej vode v kilowatthodinách a počtu hodín 3 500; takto vypočítaný regulačný príkon platí do konca regulačného obdobia.</w:t>
      </w:r>
    </w:p>
    <w:bookmarkEnd w:id="41"/>
    <w:p w:rsidR="004031D3" w:rsidRPr="00B86BF1" w:rsidRDefault="004031D3" w:rsidP="004031D3">
      <w:pPr>
        <w:jc w:val="both"/>
      </w:pPr>
    </w:p>
    <w:p w:rsidR="004031D3" w:rsidRPr="00B86BF1" w:rsidRDefault="004031D3" w:rsidP="004031D3">
      <w:pPr>
        <w:jc w:val="both"/>
      </w:pPr>
      <w:r w:rsidRPr="00B86BF1">
        <w:t xml:space="preserve">(7) Regulačný príkon odberného zariadenia, v ktorom si časť tepla na vykurovanie a na prípravu teplej vody vyrába odberateľ tepla samostatne v novom decentralizovanom zdroji tepla vybudovanom po roku 2021, sa vypočíta ako podiel predpokladaného ročného  množstva tepla osobitne pre teplo na vykurovanie a osobitne pre teplo v teplej vode na rok t v kilowatthodinách a počtu hodín 3 500; takto vypočítaný regulačný príkon platí do konca regulačného obdobia. </w:t>
      </w:r>
    </w:p>
    <w:p w:rsidR="004031D3" w:rsidRPr="00B86BF1" w:rsidRDefault="004031D3" w:rsidP="004031D3">
      <w:pPr>
        <w:jc w:val="both"/>
      </w:pPr>
    </w:p>
    <w:p w:rsidR="004031D3" w:rsidRPr="00B86BF1" w:rsidRDefault="004031D3" w:rsidP="004031D3">
      <w:pPr>
        <w:jc w:val="both"/>
      </w:pPr>
      <w:r w:rsidRPr="00B86BF1">
        <w:t xml:space="preserve">(8) Regulačný príkon odberného zariadenia medzi dodávateľom a odberateľom, ktorý je súčasne aj dodávateľom, sa môže určiť aj dohodou.  </w:t>
      </w:r>
    </w:p>
    <w:p w:rsidR="004031D3" w:rsidRPr="00B86BF1" w:rsidRDefault="004031D3" w:rsidP="004031D3">
      <w:pPr>
        <w:jc w:val="both"/>
      </w:pPr>
    </w:p>
    <w:p w:rsidR="004031D3" w:rsidRPr="00B86BF1" w:rsidRDefault="004031D3" w:rsidP="004031D3">
      <w:pPr>
        <w:jc w:val="both"/>
      </w:pPr>
      <w:r w:rsidRPr="00B86BF1">
        <w:t xml:space="preserve">(9) Regulačný príkon pripojeného nového odberného zariadenia na vykurovanie a prípravu teplej vody, ktorému nebolo dodávané teplo v roku 2021, sa vypočíta ako podiel predpokladaného ročného množstva tepla na rok t v kilowatthodinách a počtu hodín            5 300. Regulačný príkon pripojeného nového odberného zariadenia, v ktorom sa časť tepla využíva v priemyselnom procese a ktorému nebolo dodávané teplo v roku 2021, sa vypočíta ako podiel predpokladaného ročného množstva tepla na rok t a počtu hodín           8 000, ak sa dodávateľ a odberateľ nedohodnú inak; takto vypočítaný regulačný príkon platí do konca regulačného obdobia. </w:t>
      </w:r>
    </w:p>
    <w:p w:rsidR="004031D3" w:rsidRPr="00B86BF1" w:rsidRDefault="004031D3" w:rsidP="004031D3">
      <w:pPr>
        <w:jc w:val="both"/>
      </w:pPr>
    </w:p>
    <w:p w:rsidR="004031D3" w:rsidRPr="00B86BF1" w:rsidRDefault="004031D3" w:rsidP="004031D3">
      <w:pPr>
        <w:jc w:val="both"/>
        <w:rPr>
          <w:b/>
        </w:rPr>
      </w:pPr>
      <w:r w:rsidRPr="00B86BF1">
        <w:tab/>
      </w:r>
      <w:r w:rsidRPr="00B86BF1">
        <w:tab/>
      </w:r>
      <w:r w:rsidRPr="00B86BF1">
        <w:tab/>
      </w:r>
      <w:r w:rsidRPr="00B86BF1">
        <w:tab/>
      </w:r>
      <w:r w:rsidRPr="00B86BF1">
        <w:tab/>
      </w:r>
      <w:r w:rsidRPr="00B86BF1">
        <w:tab/>
      </w:r>
      <w:r w:rsidRPr="00B86BF1">
        <w:rPr>
          <w:b/>
        </w:rPr>
        <w:t>§ 7</w:t>
      </w:r>
    </w:p>
    <w:p w:rsidR="004031D3" w:rsidRPr="00B86BF1" w:rsidRDefault="004031D3" w:rsidP="004031D3">
      <w:pPr>
        <w:tabs>
          <w:tab w:val="num" w:pos="360"/>
        </w:tabs>
        <w:jc w:val="center"/>
        <w:rPr>
          <w:b/>
        </w:rPr>
      </w:pPr>
      <w:r w:rsidRPr="00B86BF1">
        <w:rPr>
          <w:b/>
        </w:rPr>
        <w:t>Podklady návrhu ceny a spôsob predkladania návrhu ceny</w:t>
      </w:r>
    </w:p>
    <w:p w:rsidR="004031D3" w:rsidRPr="00B86BF1" w:rsidRDefault="004031D3" w:rsidP="004031D3">
      <w:pPr>
        <w:tabs>
          <w:tab w:val="num" w:pos="360"/>
        </w:tabs>
        <w:jc w:val="center"/>
      </w:pPr>
    </w:p>
    <w:p w:rsidR="004031D3" w:rsidRPr="00B86BF1" w:rsidRDefault="004031D3" w:rsidP="004031D3">
      <w:pPr>
        <w:jc w:val="both"/>
      </w:pPr>
      <w:r w:rsidRPr="00B86BF1">
        <w:t xml:space="preserve">(1) Návrh ceny tepla a s ním súvisiacich regulovaných činností  sa predkladá v rozsahu prílohy č. 5 ako spoločná cena tepla na všetky odberné miesta v rámci obce alebo jej časti. Ak dodávku tepla zabezpečuje regulovaný subjekt vo viac ako jednej obci vo všetkých územných obvodoch vyšších územných celkov, možno predložiť návrh spoločnej ceny tepla pre územný obvod vyššieho územného celku.   </w:t>
      </w:r>
    </w:p>
    <w:p w:rsidR="004031D3" w:rsidRPr="00B86BF1" w:rsidRDefault="004031D3" w:rsidP="004031D3">
      <w:pPr>
        <w:jc w:val="both"/>
      </w:pPr>
    </w:p>
    <w:p w:rsidR="004031D3" w:rsidRPr="00B86BF1" w:rsidRDefault="004031D3" w:rsidP="004031D3">
      <w:pPr>
        <w:jc w:val="both"/>
      </w:pPr>
      <w:r w:rsidRPr="00B86BF1">
        <w:t xml:space="preserve">(2) Návrh ceny podľa odseku 1 sa môže predložiť v rozsahu prílohy č. 5 aj ako </w:t>
      </w:r>
      <w:bookmarkStart w:id="42" w:name="_Hlk102471124"/>
      <w:r w:rsidRPr="00B86BF1">
        <w:t>samostatná spoločná cena tepla na všetky odberné miesta zo sústav tepelných zariadení</w:t>
      </w:r>
      <w:r w:rsidRPr="00B86BF1">
        <w:rPr>
          <w:rStyle w:val="Odkaznapoznmkupodiarou"/>
        </w:rPr>
        <w:footnoteReference w:id="33"/>
      </w:r>
      <w:r w:rsidRPr="00B86BF1">
        <w:t>) a samostatná spoločná cena tepla pre decentralizované zdroje tepla</w:t>
      </w:r>
      <w:bookmarkEnd w:id="42"/>
      <w:r w:rsidRPr="00B86BF1">
        <w:t xml:space="preserve">. </w:t>
      </w:r>
    </w:p>
    <w:p w:rsidR="004031D3" w:rsidRPr="00B86BF1" w:rsidRDefault="004031D3" w:rsidP="004031D3">
      <w:pPr>
        <w:pStyle w:val="Odsekzoznamu"/>
        <w:jc w:val="both"/>
      </w:pPr>
    </w:p>
    <w:p w:rsidR="004031D3" w:rsidRPr="00B86BF1" w:rsidRDefault="004031D3" w:rsidP="004031D3">
      <w:pPr>
        <w:jc w:val="both"/>
      </w:pPr>
      <w:r w:rsidRPr="00B86BF1">
        <w:t xml:space="preserve">(3) Súčasťou návrhu ceny sú tieto podklady: </w:t>
      </w:r>
    </w:p>
    <w:p w:rsidR="004031D3" w:rsidRPr="00B86BF1" w:rsidRDefault="004031D3" w:rsidP="004031D3">
      <w:pPr>
        <w:numPr>
          <w:ilvl w:val="0"/>
          <w:numId w:val="6"/>
        </w:numPr>
        <w:jc w:val="both"/>
        <w:rPr>
          <w:strike/>
        </w:rPr>
      </w:pPr>
      <w:r w:rsidRPr="00B86BF1">
        <w:t>výpočet položky 3.1 – Regulovaná zložka fixných nákladov podľa prílohy č. 1,</w:t>
      </w:r>
    </w:p>
    <w:p w:rsidR="004031D3" w:rsidRPr="00B86BF1" w:rsidRDefault="004031D3" w:rsidP="004031D3">
      <w:pPr>
        <w:numPr>
          <w:ilvl w:val="0"/>
          <w:numId w:val="6"/>
        </w:numPr>
        <w:jc w:val="both"/>
      </w:pPr>
      <w:r w:rsidRPr="00B86BF1">
        <w:t xml:space="preserve">zoznam odberateľov tepla a objednané množstvo tepla podľa prílohy č. 6, </w:t>
      </w:r>
    </w:p>
    <w:p w:rsidR="004031D3" w:rsidRPr="00B86BF1" w:rsidRDefault="004031D3" w:rsidP="004031D3">
      <w:pPr>
        <w:numPr>
          <w:ilvl w:val="0"/>
          <w:numId w:val="6"/>
        </w:numPr>
        <w:jc w:val="both"/>
      </w:pPr>
      <w:r w:rsidRPr="00B86BF1">
        <w:t>údaje o prevádzke sústavy tepelných zariadení podľa prílohy č. 7,</w:t>
      </w:r>
    </w:p>
    <w:p w:rsidR="004031D3" w:rsidRPr="00B86BF1" w:rsidRDefault="004031D3" w:rsidP="004031D3">
      <w:pPr>
        <w:numPr>
          <w:ilvl w:val="0"/>
          <w:numId w:val="6"/>
        </w:numPr>
      </w:pPr>
      <w:r w:rsidRPr="00B86BF1">
        <w:t>zoznam tepelných zdrojov a odovzdávacích staníc tepla podľa prílohy č. 8,</w:t>
      </w:r>
    </w:p>
    <w:p w:rsidR="004031D3" w:rsidRPr="00B86BF1" w:rsidRDefault="004031D3" w:rsidP="004031D3">
      <w:pPr>
        <w:numPr>
          <w:ilvl w:val="0"/>
          <w:numId w:val="6"/>
        </w:numPr>
      </w:pPr>
      <w:r w:rsidRPr="00B86BF1">
        <w:t>výpočet nákladov na palivo podľa prílohy č. 9,</w:t>
      </w:r>
    </w:p>
    <w:p w:rsidR="004031D3" w:rsidRPr="00B86BF1" w:rsidRDefault="004031D3" w:rsidP="004031D3">
      <w:pPr>
        <w:numPr>
          <w:ilvl w:val="0"/>
          <w:numId w:val="6"/>
        </w:numPr>
        <w:jc w:val="both"/>
      </w:pPr>
      <w:r w:rsidRPr="00B86BF1">
        <w:t>zmluva na nákup paliva na rok t a výpočet výslednej výšky ceny plynu,</w:t>
      </w:r>
    </w:p>
    <w:p w:rsidR="004031D3" w:rsidRPr="00B86BF1" w:rsidRDefault="004031D3" w:rsidP="004031D3">
      <w:pPr>
        <w:numPr>
          <w:ilvl w:val="0"/>
          <w:numId w:val="6"/>
        </w:numPr>
        <w:jc w:val="both"/>
        <w:rPr>
          <w:lang w:eastAsia="en-US"/>
        </w:rPr>
      </w:pPr>
      <w:r w:rsidRPr="00B86BF1">
        <w:t>oznámenie o predložení návrhu na zmenu cenového rozhodnutia podľa § 17 zákona s cenou navrhovanou odberateľom tepla, ktorým sa teplo dodáva a ktorí sú držiteľmi povolenia na rozvod tepla,</w:t>
      </w:r>
    </w:p>
    <w:p w:rsidR="004031D3" w:rsidRPr="00B86BF1" w:rsidRDefault="004031D3" w:rsidP="004031D3">
      <w:pPr>
        <w:pStyle w:val="Odsekzoznamu"/>
        <w:numPr>
          <w:ilvl w:val="0"/>
          <w:numId w:val="6"/>
        </w:numPr>
        <w:spacing w:after="0" w:line="240" w:lineRule="auto"/>
        <w:contextualSpacing w:val="0"/>
        <w:jc w:val="both"/>
      </w:pPr>
      <w:r w:rsidRPr="00B86BF1">
        <w:t>výška nákladov na investičný rozvoj a na generálnu opravu, termín ukončenia  prác a popis  rozsahu a lokalizácia stavebných prác pri uplatnení faktora investičného rozvoja Y podľa § 4 ods.</w:t>
      </w:r>
      <w:bookmarkStart w:id="43" w:name="_Hlk165631972"/>
      <w:r w:rsidRPr="00B86BF1">
        <w:t xml:space="preserve"> </w:t>
      </w:r>
      <w:r w:rsidRPr="00B86BF1">
        <w:rPr>
          <w:b/>
          <w:bCs/>
        </w:rPr>
        <w:t>10</w:t>
      </w:r>
      <w:bookmarkEnd w:id="43"/>
      <w:r w:rsidRPr="00B86BF1">
        <w:t xml:space="preserve">,    </w:t>
      </w:r>
    </w:p>
    <w:p w:rsidR="004031D3" w:rsidRPr="00B86BF1" w:rsidRDefault="004031D3" w:rsidP="004031D3">
      <w:pPr>
        <w:pStyle w:val="Odsekzoznamu"/>
        <w:numPr>
          <w:ilvl w:val="0"/>
          <w:numId w:val="6"/>
        </w:numPr>
        <w:spacing w:after="0" w:line="240" w:lineRule="auto"/>
        <w:contextualSpacing w:val="0"/>
        <w:jc w:val="both"/>
      </w:pPr>
      <w:r w:rsidRPr="00B86BF1">
        <w:t xml:space="preserve">výpočet faktora investičného rozvoja Y na náklady podľa § 4 ods. </w:t>
      </w:r>
      <w:r w:rsidRPr="00B86BF1">
        <w:rPr>
          <w:b/>
          <w:bCs/>
        </w:rPr>
        <w:t>10</w:t>
      </w:r>
      <w:r w:rsidRPr="00B86BF1">
        <w:t>,</w:t>
      </w:r>
    </w:p>
    <w:p w:rsidR="004031D3" w:rsidRPr="00B86BF1" w:rsidRDefault="004031D3" w:rsidP="004031D3">
      <w:pPr>
        <w:pStyle w:val="Odsekzoznamu"/>
        <w:numPr>
          <w:ilvl w:val="0"/>
          <w:numId w:val="6"/>
        </w:numPr>
        <w:spacing w:after="0" w:line="240" w:lineRule="auto"/>
        <w:contextualSpacing w:val="0"/>
        <w:jc w:val="both"/>
      </w:pPr>
      <w:r w:rsidRPr="00B86BF1">
        <w:t xml:space="preserve">vyhlásenie vlastníka tepelného zariadenia o výške nákladov na investície, ak ide o uplatnenie  faktora investičného rozvoja Y podľa § 4 ods. 15, </w:t>
      </w:r>
    </w:p>
    <w:p w:rsidR="004031D3" w:rsidRPr="00B86BF1" w:rsidRDefault="004031D3" w:rsidP="004031D3">
      <w:pPr>
        <w:pStyle w:val="Odsekzoznamu"/>
        <w:numPr>
          <w:ilvl w:val="0"/>
          <w:numId w:val="6"/>
        </w:numPr>
        <w:spacing w:after="0" w:line="240" w:lineRule="auto"/>
        <w:contextualSpacing w:val="0"/>
        <w:jc w:val="both"/>
      </w:pPr>
      <w:r w:rsidRPr="00B86BF1">
        <w:t xml:space="preserve">pri výpočte faktora investičného rozvoja Y právoplatné stavebné povolenie alebo ohlásenie stavebnému úradu a pri generálnej oprave zariadenia na  kombinovanú výrobu elektriny a tepla a pri generálnej oprave zariadenia využívajúceho geotermálnu energiu </w:t>
      </w:r>
      <w:bookmarkStart w:id="44" w:name="_Hlk110005862"/>
      <w:r w:rsidRPr="00B86BF1">
        <w:t xml:space="preserve">technická správa projektovanej funkčnosti,   </w:t>
      </w:r>
      <w:bookmarkEnd w:id="44"/>
    </w:p>
    <w:p w:rsidR="004031D3" w:rsidRPr="00B86BF1" w:rsidRDefault="004031D3" w:rsidP="004031D3">
      <w:pPr>
        <w:pStyle w:val="Odsekzoznamu"/>
        <w:numPr>
          <w:ilvl w:val="0"/>
          <w:numId w:val="6"/>
        </w:numPr>
        <w:spacing w:after="0" w:line="240" w:lineRule="auto"/>
        <w:ind w:left="426"/>
        <w:contextualSpacing w:val="0"/>
        <w:jc w:val="both"/>
      </w:pPr>
      <w:r w:rsidRPr="00B86BF1">
        <w:t>ďalšie podklady potrebné na posúdenie návrhu ceny, ak podklady uvedené v písmenách a) až k) nie sú dostatočné na preukázanie nevyhnutnosti vynaloženia ekonomicky oprávnených nákladov a primeraného zisku.</w:t>
      </w:r>
    </w:p>
    <w:p w:rsidR="004031D3" w:rsidRPr="00B86BF1" w:rsidRDefault="004031D3" w:rsidP="004031D3">
      <w:pPr>
        <w:ind w:left="360"/>
        <w:jc w:val="both"/>
        <w:rPr>
          <w:b/>
          <w:strike/>
        </w:rPr>
      </w:pPr>
    </w:p>
    <w:p w:rsidR="004031D3" w:rsidRPr="00B86BF1" w:rsidRDefault="004031D3" w:rsidP="004031D3">
      <w:pPr>
        <w:jc w:val="both"/>
      </w:pPr>
      <w:r w:rsidRPr="00B86BF1">
        <w:t>(4) Súčasťou návrhu ceny pre zariadenia na kombinovanú výrobu elektriny a tepla sú okrem podkladov podľa odseku 3 aj</w:t>
      </w:r>
    </w:p>
    <w:p w:rsidR="004031D3" w:rsidRPr="00B86BF1" w:rsidRDefault="004031D3" w:rsidP="004031D3">
      <w:pPr>
        <w:numPr>
          <w:ilvl w:val="0"/>
          <w:numId w:val="5"/>
        </w:numPr>
        <w:tabs>
          <w:tab w:val="clear" w:pos="1440"/>
          <w:tab w:val="num" w:pos="-1800"/>
        </w:tabs>
        <w:ind w:left="360"/>
        <w:jc w:val="both"/>
      </w:pPr>
      <w:r w:rsidRPr="00B86BF1">
        <w:t>údaje o osobitných nákladoch na výrobu tepla zariadením na kombinovanú výrobu elektriny a tepla podľa prílohy č. 2,</w:t>
      </w:r>
    </w:p>
    <w:p w:rsidR="004031D3" w:rsidRPr="00B86BF1" w:rsidRDefault="004031D3" w:rsidP="004031D3">
      <w:pPr>
        <w:numPr>
          <w:ilvl w:val="0"/>
          <w:numId w:val="5"/>
        </w:numPr>
        <w:tabs>
          <w:tab w:val="clear" w:pos="1440"/>
          <w:tab w:val="num" w:pos="-1800"/>
        </w:tabs>
        <w:ind w:left="360"/>
        <w:jc w:val="both"/>
      </w:pPr>
      <w:r w:rsidRPr="00B86BF1">
        <w:t>údaje o vypočítaných nákladoch na výrobu tepla zo spoločných nákladov na kombinovanú výrobu elektriny a tepla podľa prílohy č. 3 po delení spoločných nákladov podľa § 4           ods. 21,</w:t>
      </w:r>
    </w:p>
    <w:p w:rsidR="004031D3" w:rsidRPr="00B86BF1" w:rsidRDefault="004031D3" w:rsidP="004031D3">
      <w:pPr>
        <w:numPr>
          <w:ilvl w:val="0"/>
          <w:numId w:val="5"/>
        </w:numPr>
        <w:tabs>
          <w:tab w:val="clear" w:pos="1440"/>
          <w:tab w:val="num" w:pos="-1800"/>
        </w:tabs>
        <w:ind w:left="360"/>
        <w:jc w:val="both"/>
      </w:pPr>
      <w:r w:rsidRPr="00B86BF1">
        <w:t>údaje o spoločných nákladoch na výrobu elektriny a tepla zariadením na kombinovanú výrobu elektriny a tepla podľa prílohy č. 4,</w:t>
      </w:r>
    </w:p>
    <w:p w:rsidR="004031D3" w:rsidRPr="00B86BF1" w:rsidRDefault="004031D3" w:rsidP="004031D3">
      <w:pPr>
        <w:numPr>
          <w:ilvl w:val="0"/>
          <w:numId w:val="5"/>
        </w:numPr>
        <w:tabs>
          <w:tab w:val="clear" w:pos="1440"/>
          <w:tab w:val="num" w:pos="-1800"/>
        </w:tabs>
        <w:ind w:left="360"/>
        <w:jc w:val="both"/>
      </w:pPr>
      <w:r w:rsidRPr="00B86BF1">
        <w:t>údaje o nákladoch na výrobu tepla zo zdrojov bez kombinovanej výroby elektriny a tepla podľa prílohy č. 10,</w:t>
      </w:r>
    </w:p>
    <w:p w:rsidR="004031D3" w:rsidRPr="00B86BF1" w:rsidRDefault="004031D3" w:rsidP="004031D3">
      <w:pPr>
        <w:numPr>
          <w:ilvl w:val="0"/>
          <w:numId w:val="5"/>
        </w:numPr>
        <w:tabs>
          <w:tab w:val="clear" w:pos="1440"/>
          <w:tab w:val="num" w:pos="-1800"/>
        </w:tabs>
        <w:ind w:left="360"/>
        <w:jc w:val="both"/>
      </w:pPr>
      <w:r w:rsidRPr="00B86BF1">
        <w:t>doplňujúce údaje o kombinovanej výrobe elektriny a tepla podľa prílohy č. 11.</w:t>
      </w:r>
    </w:p>
    <w:p w:rsidR="004031D3" w:rsidRPr="00B86BF1" w:rsidRDefault="004031D3" w:rsidP="004031D3">
      <w:pPr>
        <w:jc w:val="both"/>
      </w:pPr>
    </w:p>
    <w:p w:rsidR="004031D3" w:rsidRPr="00B86BF1" w:rsidRDefault="004031D3" w:rsidP="004031D3">
      <w:pPr>
        <w:jc w:val="both"/>
      </w:pPr>
      <w:r w:rsidRPr="00B86BF1">
        <w:t>(5) Návrh ceny podľa odseku 1 alebo podľa odseku 2 a podklady podľa odseku 3 a odseku 4 sa predkladajú v listinnej podobe alebo v elektronickej podobe elektronickým podaním do elektronickej schránky.</w:t>
      </w:r>
      <w:r w:rsidRPr="00B86BF1">
        <w:rPr>
          <w:rStyle w:val="Odkaznapoznmkupodiarou"/>
        </w:rPr>
        <w:footnoteReference w:id="34"/>
      </w:r>
      <w:r w:rsidRPr="00B86BF1">
        <w:rPr>
          <w:bCs/>
        </w:rPr>
        <w:t>)</w:t>
      </w:r>
      <w:r w:rsidRPr="00B86BF1">
        <w:t xml:space="preserve"> Vyplnené tabuľky podľa príloh č. 1 až 11 sa predkladajú v elektronickej podobe vo formáte, ktorý zachováva úplnú funkčnosť tabuľkového editora.</w:t>
      </w:r>
    </w:p>
    <w:p w:rsidR="004031D3" w:rsidRPr="00B86BF1" w:rsidRDefault="004031D3" w:rsidP="004031D3">
      <w:pPr>
        <w:jc w:val="both"/>
      </w:pPr>
    </w:p>
    <w:p w:rsidR="004031D3" w:rsidRPr="00B86BF1" w:rsidRDefault="004031D3" w:rsidP="004031D3">
      <w:pPr>
        <w:jc w:val="both"/>
      </w:pPr>
      <w:r w:rsidRPr="00B86BF1">
        <w:t>(6) Pri zmene cenového rozhodnutia podľa § 17 zákona sa návrh na zmenu cenového rozhodnutia predkladá podľa odseku 1 alebo odseku 2 a obsahuje podklady primerane podľa odsekov 3 a 4.</w:t>
      </w:r>
    </w:p>
    <w:p w:rsidR="004031D3" w:rsidRPr="00B86BF1" w:rsidRDefault="004031D3" w:rsidP="004031D3">
      <w:pPr>
        <w:jc w:val="both"/>
      </w:pPr>
      <w:r w:rsidRPr="00B86BF1">
        <w:t xml:space="preserve">  </w:t>
      </w:r>
    </w:p>
    <w:p w:rsidR="004031D3" w:rsidRPr="00B86BF1" w:rsidRDefault="004031D3" w:rsidP="004031D3">
      <w:pPr>
        <w:jc w:val="both"/>
      </w:pPr>
      <w:r w:rsidRPr="00B86BF1">
        <w:t>(7) Peňažné hodnoty a jednotkové ceny sa na účely výpočtu cien matematicky zaokrúhľujú na štyri desatinné miesta.</w:t>
      </w:r>
    </w:p>
    <w:p w:rsidR="004031D3" w:rsidRPr="00B86BF1" w:rsidRDefault="004031D3" w:rsidP="004031D3">
      <w:pPr>
        <w:tabs>
          <w:tab w:val="num" w:pos="360"/>
        </w:tabs>
        <w:jc w:val="both"/>
      </w:pPr>
    </w:p>
    <w:p w:rsidR="004031D3" w:rsidRPr="00B86BF1" w:rsidRDefault="004031D3" w:rsidP="004031D3">
      <w:pPr>
        <w:tabs>
          <w:tab w:val="num" w:pos="360"/>
        </w:tabs>
        <w:jc w:val="center"/>
        <w:rPr>
          <w:b/>
        </w:rPr>
      </w:pPr>
      <w:r w:rsidRPr="00B86BF1">
        <w:rPr>
          <w:b/>
        </w:rPr>
        <w:t>§ 8</w:t>
      </w:r>
    </w:p>
    <w:p w:rsidR="004031D3" w:rsidRPr="00B86BF1" w:rsidRDefault="004031D3" w:rsidP="004031D3">
      <w:pPr>
        <w:ind w:left="360"/>
        <w:jc w:val="center"/>
        <w:rPr>
          <w:b/>
        </w:rPr>
      </w:pPr>
      <w:r w:rsidRPr="00B86BF1">
        <w:rPr>
          <w:b/>
        </w:rPr>
        <w:t>Termín a spôsob zúčtovania plánovaných a skutočných nákladov započítaných do ceny tepla</w:t>
      </w:r>
    </w:p>
    <w:p w:rsidR="004031D3" w:rsidRPr="00B86BF1" w:rsidRDefault="004031D3" w:rsidP="004031D3">
      <w:pPr>
        <w:jc w:val="both"/>
      </w:pPr>
    </w:p>
    <w:p w:rsidR="004031D3" w:rsidRPr="00B86BF1" w:rsidRDefault="004031D3" w:rsidP="004031D3">
      <w:pPr>
        <w:jc w:val="both"/>
      </w:pPr>
      <w:r w:rsidRPr="00B86BF1">
        <w:t>(1) Po skončení roku t sa do 31. marca nasledujúceho kalendárneho roka dobropisom zúčtujú náklady zahrnuté v určenej variabilnej zložke a fixnej zložke maximálnej ceny tepla a  primeraný zisk podľa § 5 na rok t na  ekonomicky oprávnené náklady podľa § 4 ods. 24. Finančné prostriedky zodpovedajúce nákladom, ktoré nie sú ekonomicky oprávnenými nákladmi a nákladov nad primeraný zisk podľa § 5, sa zúčtujú s odberateľom do 15 dní od vyhotovenia dobropisu.</w:t>
      </w:r>
    </w:p>
    <w:p w:rsidR="004031D3" w:rsidRPr="00B86BF1" w:rsidRDefault="004031D3" w:rsidP="004031D3">
      <w:pPr>
        <w:jc w:val="both"/>
      </w:pPr>
    </w:p>
    <w:p w:rsidR="004031D3" w:rsidRPr="00B86BF1" w:rsidRDefault="004031D3" w:rsidP="004031D3">
      <w:pPr>
        <w:tabs>
          <w:tab w:val="num" w:pos="360"/>
        </w:tabs>
        <w:jc w:val="both"/>
      </w:pPr>
      <w:r w:rsidRPr="00B86BF1">
        <w:rPr>
          <w:lang w:eastAsia="en-US"/>
        </w:rPr>
        <w:t xml:space="preserve">(2) </w:t>
      </w:r>
      <w:r w:rsidRPr="00B86BF1">
        <w:t>Výška skutočných  nákladov na výrobu tepla, distribúciu tepla a dodávku tepla za rok t sa predkladá v listinnej podobe alebo v elektronickej podobe elektronickým podaním do elektronickej schránky. Vyplnené tabuľky podľa príloh č. 12 až 15 a pri kombinovanej výrobe elektriny a tepla aj podľa príloh č. 16 až 20 sa predkladajú v elektronickej podobe vo formáte, ktorý zachováva úplnú funkčnosť tabuľkového editora do 31. marca nasledujúceho kalendárneho roka.</w:t>
      </w:r>
    </w:p>
    <w:p w:rsidR="004031D3" w:rsidRPr="00B86BF1" w:rsidRDefault="004031D3" w:rsidP="004031D3">
      <w:pPr>
        <w:tabs>
          <w:tab w:val="num" w:pos="360"/>
        </w:tabs>
        <w:jc w:val="both"/>
      </w:pPr>
    </w:p>
    <w:p w:rsidR="004031D3" w:rsidRPr="00B86BF1" w:rsidRDefault="004031D3" w:rsidP="004031D3">
      <w:pPr>
        <w:pStyle w:val="Odsekzoznamu"/>
        <w:tabs>
          <w:tab w:val="left" w:pos="567"/>
        </w:tabs>
        <w:ind w:left="0"/>
        <w:jc w:val="both"/>
      </w:pPr>
      <w:r w:rsidRPr="00B86BF1">
        <w:t xml:space="preserve">(3) Ak dodávateľ nakupuje dodávané teplo od iného dodávateľa, zúčtovanie nákladov podľa odseku 1 sa vykoná po skončení roku t do 15. apríla nasledujúceho kalendárneho roka; finančné prostriedky sa zúčtujú s odberateľom do 15 dní od vystavenia dobropisu. Ak dodávateľ nakupuje dodávané teplo od iného dodávateľa, výška skutočných nákladov podľa odseku 2 sa predkladá do 15. apríla nasledujúceho kalendárneho roka. </w:t>
      </w:r>
      <w:bookmarkStart w:id="45" w:name="_Hlk100572442"/>
      <w:r w:rsidRPr="00B86BF1">
        <w:t>Každému ďalšiemu dodávateľovi v sústave tepelných zariadení sa čas zúčtovania plánovaných nákladov a termín predloženia skutočných nákladov podľa odseku 2 predlžuje o 15 dní</w:t>
      </w:r>
      <w:bookmarkEnd w:id="45"/>
      <w:r w:rsidRPr="00B86BF1">
        <w:t>.</w:t>
      </w:r>
    </w:p>
    <w:p w:rsidR="004031D3" w:rsidRPr="00B86BF1" w:rsidRDefault="004031D3" w:rsidP="004031D3">
      <w:pPr>
        <w:tabs>
          <w:tab w:val="num" w:pos="360"/>
          <w:tab w:val="left" w:pos="3240"/>
        </w:tabs>
        <w:jc w:val="both"/>
      </w:pPr>
    </w:p>
    <w:p w:rsidR="004031D3" w:rsidRPr="00B86BF1" w:rsidRDefault="004031D3" w:rsidP="004031D3">
      <w:pPr>
        <w:tabs>
          <w:tab w:val="left" w:pos="3240"/>
        </w:tabs>
        <w:jc w:val="center"/>
        <w:rPr>
          <w:b/>
        </w:rPr>
      </w:pPr>
      <w:r w:rsidRPr="00B86BF1">
        <w:rPr>
          <w:b/>
        </w:rPr>
        <w:t>§ 9</w:t>
      </w:r>
    </w:p>
    <w:p w:rsidR="004031D3" w:rsidRPr="00B86BF1" w:rsidRDefault="004031D3" w:rsidP="004031D3">
      <w:pPr>
        <w:tabs>
          <w:tab w:val="left" w:pos="3240"/>
        </w:tabs>
        <w:jc w:val="center"/>
        <w:rPr>
          <w:b/>
        </w:rPr>
      </w:pPr>
      <w:r w:rsidRPr="00B86BF1">
        <w:rPr>
          <w:b/>
        </w:rPr>
        <w:t xml:space="preserve">Prechodné ustanovenia </w:t>
      </w:r>
    </w:p>
    <w:p w:rsidR="004031D3" w:rsidRPr="00B86BF1" w:rsidRDefault="004031D3" w:rsidP="004031D3">
      <w:pPr>
        <w:tabs>
          <w:tab w:val="left" w:pos="3240"/>
        </w:tabs>
        <w:jc w:val="center"/>
      </w:pPr>
    </w:p>
    <w:p w:rsidR="004031D3" w:rsidRPr="00B86BF1" w:rsidRDefault="004031D3" w:rsidP="004031D3">
      <w:pPr>
        <w:jc w:val="both"/>
      </w:pPr>
      <w:r w:rsidRPr="00B86BF1">
        <w:t>(1) Podľa tejto vyhlášky sa prvýkrát postupuje pri vykonávaní cenovej regulácie na rok 2023.</w:t>
      </w:r>
    </w:p>
    <w:p w:rsidR="004031D3" w:rsidRPr="00B86BF1" w:rsidRDefault="004031D3" w:rsidP="004031D3">
      <w:pPr>
        <w:tabs>
          <w:tab w:val="left" w:pos="3240"/>
        </w:tabs>
        <w:jc w:val="both"/>
      </w:pPr>
      <w:r w:rsidRPr="00B86BF1">
        <w:t xml:space="preserve"> </w:t>
      </w:r>
    </w:p>
    <w:p w:rsidR="004031D3" w:rsidRPr="00B86BF1" w:rsidRDefault="004031D3" w:rsidP="004031D3">
      <w:pPr>
        <w:jc w:val="both"/>
        <w:rPr>
          <w:dstrike/>
        </w:rPr>
      </w:pPr>
      <w:r w:rsidRPr="00B86BF1">
        <w:t>(2) Po skončení regulačného roka 2022 sa do 31. marca nasledujúceho kalendárneho roka dobropisom zúčtujú náklady zahrnuté vo variabilnej zložke a fixnej zložke  maximálnej ceny tepla platnej na rok 2022 na ekonomicky oprávnené náklady vrátane primeraného zisku podľa  doterajšieho predpisu.</w:t>
      </w:r>
    </w:p>
    <w:p w:rsidR="004031D3" w:rsidRPr="00B86BF1" w:rsidRDefault="004031D3" w:rsidP="004031D3">
      <w:pPr>
        <w:jc w:val="both"/>
      </w:pPr>
      <w:r w:rsidRPr="00B86BF1">
        <w:t xml:space="preserve"> </w:t>
      </w:r>
    </w:p>
    <w:p w:rsidR="004031D3" w:rsidRPr="00B86BF1" w:rsidRDefault="004031D3" w:rsidP="004031D3">
      <w:pPr>
        <w:jc w:val="both"/>
      </w:pPr>
      <w:r w:rsidRPr="00B86BF1">
        <w:t xml:space="preserve">(3) Výška zisku v schválenej alebo určenej cene tepla na rok 2022 nie je obmedzená, ak fakturovaná variabilná zložka ceny tepla bez dane z pridanej hodnoty je rovná alebo nižšia ako prepočítaná  variabilná zložka ceny tepla podľa skutočnej ceny paliva v roku 2022 maximálne do výšky podľa doterajšieho predpisu a skutočnej ceny nakupovaného tepla podľa ukazovateľov energetickej účinnosti určených pri overovaní hospodárnosti prevádzky sústavy tepelných zariadení a výhrevnosti paliva platných pre rok 2022 a neprekročila 0,0450 eura/kWh a súčasne fakturovaná fixná zložka ceny tepla bez dane z pridanej hodnoty neprekročila výšku 170 eur/kW a regulovaný subjekt pri výrobe tepla využíva obnoviteľné zdroje energie vo výške najmenej 20 % z celkového množstva tepla obsiahnutého v palive. </w:t>
      </w:r>
    </w:p>
    <w:p w:rsidR="004031D3" w:rsidRPr="00B86BF1" w:rsidRDefault="004031D3" w:rsidP="004031D3">
      <w:pPr>
        <w:jc w:val="both"/>
      </w:pPr>
    </w:p>
    <w:p w:rsidR="004031D3" w:rsidRPr="00B86BF1" w:rsidRDefault="004031D3" w:rsidP="004031D3">
      <w:pPr>
        <w:tabs>
          <w:tab w:val="num" w:pos="360"/>
        </w:tabs>
        <w:jc w:val="both"/>
      </w:pPr>
      <w:r w:rsidRPr="00B86BF1">
        <w:t xml:space="preserve">(4) Výška skutočných nákladov na výrobu tepla, distribúciu tepla a dodávku tepla za rok 2022 sa na účely zúčtovania predkladá v elektronickej podobe alebo listinnej podobe na formulároch podľa príloh č. 13 až 16 doterajšieho predpisu a pri kombinovanej výrobe elektriny a tepla aj podľa príloh č. 17 až 21 doterajšieho predpisu do 31. marca 2023. </w:t>
      </w:r>
    </w:p>
    <w:p w:rsidR="004031D3" w:rsidRPr="00B86BF1" w:rsidRDefault="004031D3" w:rsidP="004031D3">
      <w:pPr>
        <w:tabs>
          <w:tab w:val="num" w:pos="360"/>
        </w:tabs>
        <w:jc w:val="both"/>
        <w:rPr>
          <w:dstrike/>
        </w:rPr>
      </w:pPr>
    </w:p>
    <w:p w:rsidR="004031D3" w:rsidRPr="00B86BF1" w:rsidRDefault="004031D3" w:rsidP="004031D3">
      <w:pPr>
        <w:pStyle w:val="Odsekzoznamu"/>
        <w:tabs>
          <w:tab w:val="left" w:pos="567"/>
        </w:tabs>
        <w:ind w:left="0"/>
        <w:jc w:val="both"/>
      </w:pPr>
      <w:r w:rsidRPr="00B86BF1">
        <w:t>(5) Ak dodávateľ nakupuje dodávané teplo od iného dodávateľa, každému ďalšiemu dodávateľovi v sústave tepelných zariadení sa termín na vykonanie zúčtovania plánovaných nákladov za rok 2022 podľa odseku 2 a termín predloženia skutočných nákladov za rok 2022 podľa odseku 4 predlžuje o 15 dní.</w:t>
      </w:r>
    </w:p>
    <w:p w:rsidR="004031D3" w:rsidRPr="00B86BF1" w:rsidRDefault="004031D3" w:rsidP="004031D3">
      <w:pPr>
        <w:pStyle w:val="Odsekzoznamu"/>
        <w:tabs>
          <w:tab w:val="left" w:pos="567"/>
        </w:tabs>
        <w:ind w:left="0"/>
        <w:jc w:val="both"/>
      </w:pPr>
    </w:p>
    <w:p w:rsidR="004031D3" w:rsidRPr="00B86BF1" w:rsidRDefault="004031D3" w:rsidP="004031D3">
      <w:pPr>
        <w:tabs>
          <w:tab w:val="num" w:pos="0"/>
        </w:tabs>
        <w:jc w:val="both"/>
        <w:rPr>
          <w:bCs/>
        </w:rPr>
      </w:pPr>
      <w:r w:rsidRPr="00B86BF1">
        <w:t xml:space="preserve">(6) </w:t>
      </w:r>
      <w:r w:rsidRPr="00B86BF1">
        <w:rPr>
          <w:bCs/>
        </w:rPr>
        <w:t>Ak v konaní o cenovej regulácii nie je schválená cena na rok 2023 do 31. decembra 2022, do dňa doručenia cenového rozhodnutia regulovanému subjektu sa na rok 2023 uplatní cena schválená cenovým rozhodnutím na roky 2017 až 2022; rovnako sa postupuje, ak cena nie je určená alebo zmenená.</w:t>
      </w:r>
    </w:p>
    <w:p w:rsidR="004031D3" w:rsidRPr="00B86BF1" w:rsidRDefault="004031D3" w:rsidP="004031D3">
      <w:pPr>
        <w:tabs>
          <w:tab w:val="num" w:pos="0"/>
        </w:tabs>
        <w:jc w:val="both"/>
        <w:rPr>
          <w:b/>
        </w:rPr>
      </w:pPr>
    </w:p>
    <w:p w:rsidR="004031D3" w:rsidRPr="00B86BF1" w:rsidRDefault="004031D3" w:rsidP="004031D3">
      <w:pPr>
        <w:tabs>
          <w:tab w:val="num" w:pos="0"/>
        </w:tabs>
        <w:jc w:val="center"/>
        <w:rPr>
          <w:b/>
        </w:rPr>
      </w:pPr>
      <w:r w:rsidRPr="00B86BF1">
        <w:rPr>
          <w:b/>
        </w:rPr>
        <w:t>§ 9a</w:t>
      </w:r>
    </w:p>
    <w:p w:rsidR="004031D3" w:rsidRPr="00B86BF1" w:rsidRDefault="004031D3" w:rsidP="004031D3">
      <w:pPr>
        <w:tabs>
          <w:tab w:val="num" w:pos="0"/>
        </w:tabs>
        <w:jc w:val="center"/>
        <w:rPr>
          <w:b/>
        </w:rPr>
      </w:pPr>
      <w:r w:rsidRPr="00B86BF1">
        <w:rPr>
          <w:b/>
        </w:rPr>
        <w:t>Prechodné ustanovenie k úpravám účinným od 1. júla 2024</w:t>
      </w:r>
    </w:p>
    <w:p w:rsidR="004031D3" w:rsidRPr="00B86BF1" w:rsidRDefault="004031D3" w:rsidP="004031D3">
      <w:pPr>
        <w:tabs>
          <w:tab w:val="num" w:pos="0"/>
        </w:tabs>
        <w:jc w:val="both"/>
        <w:rPr>
          <w:b/>
        </w:rPr>
      </w:pPr>
    </w:p>
    <w:p w:rsidR="004031D3" w:rsidRPr="00B86BF1" w:rsidRDefault="004031D3" w:rsidP="004031D3">
      <w:pPr>
        <w:tabs>
          <w:tab w:val="num" w:pos="0"/>
        </w:tabs>
        <w:jc w:val="both"/>
        <w:rPr>
          <w:bCs/>
        </w:rPr>
      </w:pPr>
      <w:r w:rsidRPr="00B86BF1">
        <w:rPr>
          <w:b/>
        </w:rPr>
        <w:tab/>
      </w:r>
      <w:r w:rsidRPr="00B86BF1">
        <w:rPr>
          <w:bCs/>
        </w:rPr>
        <w:t>Podľa tejto vyhlášky v znení účinnom od 1. júla 2024 sa prvýkrát postupuje pri vykonávaní cenovej regulácie na rok 2025.</w:t>
      </w:r>
    </w:p>
    <w:p w:rsidR="004031D3" w:rsidRPr="00B86BF1" w:rsidRDefault="004031D3" w:rsidP="004031D3">
      <w:pPr>
        <w:tabs>
          <w:tab w:val="num" w:pos="0"/>
        </w:tabs>
        <w:jc w:val="both"/>
        <w:rPr>
          <w:b/>
          <w:bCs/>
        </w:rPr>
      </w:pPr>
    </w:p>
    <w:p w:rsidR="004031D3" w:rsidRPr="00B86BF1" w:rsidRDefault="004031D3" w:rsidP="004031D3">
      <w:pPr>
        <w:tabs>
          <w:tab w:val="num" w:pos="360"/>
        </w:tabs>
        <w:jc w:val="center"/>
        <w:rPr>
          <w:b/>
        </w:rPr>
      </w:pPr>
      <w:r w:rsidRPr="00B86BF1">
        <w:rPr>
          <w:b/>
        </w:rPr>
        <w:t>§ 10</w:t>
      </w:r>
    </w:p>
    <w:p w:rsidR="004031D3" w:rsidRPr="00B86BF1" w:rsidRDefault="004031D3" w:rsidP="004031D3">
      <w:pPr>
        <w:jc w:val="center"/>
        <w:rPr>
          <w:b/>
        </w:rPr>
      </w:pPr>
      <w:r w:rsidRPr="00B86BF1">
        <w:rPr>
          <w:b/>
        </w:rPr>
        <w:t>Zrušovacie ustanovenie</w:t>
      </w:r>
    </w:p>
    <w:p w:rsidR="004031D3" w:rsidRPr="00B86BF1" w:rsidRDefault="004031D3" w:rsidP="004031D3">
      <w:pPr>
        <w:jc w:val="center"/>
        <w:rPr>
          <w:bCs/>
        </w:rPr>
      </w:pPr>
    </w:p>
    <w:p w:rsidR="004031D3" w:rsidRPr="00B86BF1" w:rsidRDefault="004031D3" w:rsidP="004031D3">
      <w:pPr>
        <w:jc w:val="both"/>
        <w:rPr>
          <w:bCs/>
        </w:rPr>
      </w:pPr>
      <w:r w:rsidRPr="00B86BF1">
        <w:rPr>
          <w:bCs/>
        </w:rPr>
        <w:t>Zrušuje sa vyhláška Úradu pre reguláciu sieťových odvetví č. 248/2016 Z. z., ktorou sa ustanovuje cenová regulácia v tepelnej energetike v znení vyhlášky č. 205/2018 Z. z. a vyhlášky č. 298/2021 Z. z.</w:t>
      </w:r>
    </w:p>
    <w:p w:rsidR="004031D3" w:rsidRPr="00B86BF1" w:rsidRDefault="004031D3" w:rsidP="004031D3">
      <w:pPr>
        <w:tabs>
          <w:tab w:val="num" w:pos="360"/>
        </w:tabs>
        <w:jc w:val="center"/>
      </w:pPr>
    </w:p>
    <w:p w:rsidR="004031D3" w:rsidRPr="00B86BF1" w:rsidRDefault="004031D3" w:rsidP="004031D3">
      <w:pPr>
        <w:tabs>
          <w:tab w:val="num" w:pos="360"/>
        </w:tabs>
        <w:jc w:val="center"/>
        <w:rPr>
          <w:b/>
        </w:rPr>
      </w:pPr>
      <w:r w:rsidRPr="00B86BF1">
        <w:rPr>
          <w:b/>
        </w:rPr>
        <w:t>§ 11</w:t>
      </w:r>
    </w:p>
    <w:p w:rsidR="004031D3" w:rsidRPr="00B86BF1" w:rsidRDefault="004031D3" w:rsidP="004031D3">
      <w:pPr>
        <w:jc w:val="center"/>
        <w:rPr>
          <w:b/>
        </w:rPr>
      </w:pPr>
      <w:r w:rsidRPr="00B86BF1">
        <w:rPr>
          <w:b/>
        </w:rPr>
        <w:t>Účinnosť</w:t>
      </w:r>
    </w:p>
    <w:p w:rsidR="004031D3" w:rsidRPr="00B86BF1" w:rsidRDefault="004031D3" w:rsidP="004031D3">
      <w:pPr>
        <w:jc w:val="center"/>
      </w:pPr>
    </w:p>
    <w:p w:rsidR="004031D3" w:rsidRPr="00B86BF1" w:rsidRDefault="004031D3" w:rsidP="004031D3">
      <w:pPr>
        <w:jc w:val="both"/>
      </w:pPr>
      <w:r w:rsidRPr="00B86BF1">
        <w:t xml:space="preserve">Táto vyhláška nadobúda účinnosť 19. septembra 2022 okrem § 10, ktorý nadobúda účinnosť </w:t>
      </w:r>
      <w:r w:rsidRPr="00B86BF1">
        <w:br/>
        <w:t xml:space="preserve">1. januára 2023. </w:t>
      </w:r>
    </w:p>
    <w:p w:rsidR="004031D3" w:rsidRPr="00B86BF1" w:rsidRDefault="004031D3" w:rsidP="004031D3">
      <w:pPr>
        <w:jc w:val="both"/>
      </w:pPr>
    </w:p>
    <w:p w:rsidR="004031D3" w:rsidRDefault="004031D3" w:rsidP="004031D3">
      <w:pPr>
        <w:rPr>
          <w:b/>
          <w:bCs/>
        </w:rPr>
      </w:pPr>
    </w:p>
    <w:p w:rsidR="004031D3" w:rsidRPr="00B86BF1" w:rsidRDefault="004031D3" w:rsidP="004031D3">
      <w:pPr>
        <w:rPr>
          <w:b/>
          <w:bCs/>
        </w:rPr>
      </w:pPr>
      <w:r>
        <w:rPr>
          <w:b/>
          <w:bCs/>
        </w:rPr>
        <w:br w:type="page"/>
      </w:r>
    </w:p>
    <w:p w:rsidR="004031D3" w:rsidRPr="00B86BF1" w:rsidRDefault="004031D3" w:rsidP="004031D3">
      <w:pPr>
        <w:spacing w:line="240" w:lineRule="atLeast"/>
        <w:jc w:val="right"/>
        <w:rPr>
          <w:b/>
        </w:rPr>
      </w:pPr>
      <w:r w:rsidRPr="00B86BF1">
        <w:rPr>
          <w:b/>
        </w:rPr>
        <w:t xml:space="preserve">                  Príloha č. 1 k vyhláške č.   312/2022 Z. z.</w:t>
      </w:r>
    </w:p>
    <w:p w:rsidR="004031D3" w:rsidRPr="00B86BF1" w:rsidRDefault="004031D3" w:rsidP="004031D3">
      <w:pPr>
        <w:spacing w:line="240" w:lineRule="atLeast"/>
        <w:jc w:val="right"/>
        <w:rPr>
          <w:b/>
        </w:rPr>
      </w:pPr>
    </w:p>
    <w:p w:rsidR="004031D3" w:rsidRPr="00B86BF1" w:rsidRDefault="004031D3" w:rsidP="004031D3">
      <w:pPr>
        <w:spacing w:line="240" w:lineRule="atLeast"/>
        <w:jc w:val="right"/>
        <w:rPr>
          <w:b/>
        </w:rPr>
      </w:pPr>
    </w:p>
    <w:p w:rsidR="004031D3" w:rsidRPr="00B86BF1" w:rsidRDefault="004031D3" w:rsidP="004031D3">
      <w:pPr>
        <w:spacing w:line="240" w:lineRule="atLeast"/>
        <w:jc w:val="center"/>
        <w:rPr>
          <w:b/>
        </w:rPr>
      </w:pPr>
      <w:r w:rsidRPr="00B86BF1">
        <w:rPr>
          <w:noProof/>
        </w:rPr>
        <w:drawing>
          <wp:inline distT="0" distB="0" distL="0" distR="0" wp14:anchorId="3037EFA2" wp14:editId="6CF0F9D5">
            <wp:extent cx="5760720" cy="799274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7992745"/>
                    </a:xfrm>
                    <a:prstGeom prst="rect">
                      <a:avLst/>
                    </a:prstGeom>
                    <a:noFill/>
                    <a:ln>
                      <a:noFill/>
                    </a:ln>
                  </pic:spPr>
                </pic:pic>
              </a:graphicData>
            </a:graphic>
          </wp:inline>
        </w:drawing>
      </w:r>
    </w:p>
    <w:p w:rsidR="004031D3" w:rsidRPr="00B86BF1" w:rsidRDefault="004031D3" w:rsidP="004031D3">
      <w:pPr>
        <w:spacing w:line="240" w:lineRule="atLeast"/>
        <w:jc w:val="center"/>
        <w:rPr>
          <w:b/>
        </w:rPr>
      </w:pPr>
    </w:p>
    <w:p w:rsidR="004031D3" w:rsidRPr="00B86BF1" w:rsidRDefault="004031D3" w:rsidP="004031D3">
      <w:pPr>
        <w:spacing w:line="240" w:lineRule="atLeast"/>
        <w:jc w:val="center"/>
        <w:rPr>
          <w:b/>
        </w:rPr>
      </w:pPr>
    </w:p>
    <w:p w:rsidR="004031D3" w:rsidRPr="00B86BF1" w:rsidRDefault="004031D3" w:rsidP="004031D3">
      <w:pPr>
        <w:spacing w:line="240" w:lineRule="atLeast"/>
        <w:jc w:val="right"/>
        <w:rPr>
          <w:b/>
        </w:rPr>
      </w:pPr>
      <w:r w:rsidRPr="00B86BF1">
        <w:rPr>
          <w:b/>
        </w:rPr>
        <w:t>Príloha č. 2 k vyhláške č.   312/2022 Z. z.</w:t>
      </w:r>
    </w:p>
    <w:p w:rsidR="004031D3" w:rsidRPr="00B86BF1" w:rsidRDefault="004031D3" w:rsidP="004031D3">
      <w:pPr>
        <w:spacing w:line="240" w:lineRule="atLeast"/>
        <w:jc w:val="right"/>
        <w:rPr>
          <w:b/>
        </w:rPr>
      </w:pPr>
    </w:p>
    <w:p w:rsidR="004031D3" w:rsidRPr="00B86BF1" w:rsidRDefault="004031D3" w:rsidP="004031D3">
      <w:pPr>
        <w:spacing w:line="240" w:lineRule="atLeast"/>
        <w:jc w:val="center"/>
        <w:rPr>
          <w:b/>
        </w:rPr>
      </w:pPr>
      <w:r w:rsidRPr="00B86BF1">
        <w:rPr>
          <w:noProof/>
        </w:rPr>
        <w:drawing>
          <wp:inline distT="0" distB="0" distL="0" distR="0" wp14:anchorId="73AD545D" wp14:editId="5B8A7AE1">
            <wp:extent cx="5760720" cy="7183755"/>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7183755"/>
                    </a:xfrm>
                    <a:prstGeom prst="rect">
                      <a:avLst/>
                    </a:prstGeom>
                    <a:noFill/>
                    <a:ln>
                      <a:noFill/>
                    </a:ln>
                  </pic:spPr>
                </pic:pic>
              </a:graphicData>
            </a:graphic>
          </wp:inline>
        </w:drawing>
      </w:r>
    </w:p>
    <w:p w:rsidR="004031D3" w:rsidRPr="00B86BF1" w:rsidRDefault="004031D3" w:rsidP="004031D3"/>
    <w:p w:rsidR="004031D3" w:rsidRPr="00B86BF1" w:rsidRDefault="004031D3" w:rsidP="004031D3"/>
    <w:p w:rsidR="004031D3" w:rsidRPr="00B86BF1" w:rsidRDefault="004031D3" w:rsidP="004031D3">
      <w:r w:rsidRPr="00B86BF1">
        <w:br w:type="page"/>
      </w:r>
    </w:p>
    <w:p w:rsidR="004031D3" w:rsidRPr="00B86BF1" w:rsidRDefault="004031D3" w:rsidP="004031D3">
      <w:pPr>
        <w:spacing w:line="240" w:lineRule="atLeast"/>
        <w:jc w:val="right"/>
        <w:rPr>
          <w:b/>
        </w:rPr>
      </w:pPr>
      <w:r w:rsidRPr="00B86BF1">
        <w:rPr>
          <w:b/>
        </w:rPr>
        <w:t>Príloha č. 3 k vyhláške č.   312/2022 Z. z.</w:t>
      </w:r>
    </w:p>
    <w:p w:rsidR="004031D3" w:rsidRPr="00B86BF1" w:rsidRDefault="004031D3" w:rsidP="004031D3">
      <w:pPr>
        <w:spacing w:line="240" w:lineRule="atLeast"/>
        <w:jc w:val="right"/>
        <w:rPr>
          <w:b/>
        </w:rPr>
      </w:pPr>
    </w:p>
    <w:p w:rsidR="004031D3" w:rsidRPr="00B86BF1" w:rsidRDefault="004031D3" w:rsidP="004031D3">
      <w:pPr>
        <w:spacing w:line="240" w:lineRule="atLeast"/>
        <w:jc w:val="center"/>
        <w:rPr>
          <w:b/>
        </w:rPr>
      </w:pPr>
      <w:r w:rsidRPr="00B86BF1">
        <w:rPr>
          <w:noProof/>
        </w:rPr>
        <w:drawing>
          <wp:inline distT="0" distB="0" distL="0" distR="0" wp14:anchorId="6A98F6C2" wp14:editId="093F5555">
            <wp:extent cx="5760720" cy="724789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7247890"/>
                    </a:xfrm>
                    <a:prstGeom prst="rect">
                      <a:avLst/>
                    </a:prstGeom>
                    <a:noFill/>
                    <a:ln>
                      <a:noFill/>
                    </a:ln>
                  </pic:spPr>
                </pic:pic>
              </a:graphicData>
            </a:graphic>
          </wp:inline>
        </w:drawing>
      </w:r>
    </w:p>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Pr>
        <w:spacing w:line="240" w:lineRule="atLeast"/>
        <w:jc w:val="right"/>
        <w:rPr>
          <w:b/>
        </w:rPr>
      </w:pPr>
      <w:r w:rsidRPr="00B86BF1">
        <w:rPr>
          <w:b/>
        </w:rPr>
        <w:t>Príloha č. 4 k vyhláške č.    312/2022 Z. z.</w:t>
      </w:r>
    </w:p>
    <w:p w:rsidR="004031D3" w:rsidRPr="00B86BF1" w:rsidRDefault="004031D3" w:rsidP="004031D3">
      <w:pPr>
        <w:spacing w:line="240" w:lineRule="atLeast"/>
        <w:jc w:val="right"/>
        <w:rPr>
          <w:b/>
        </w:rPr>
      </w:pPr>
    </w:p>
    <w:p w:rsidR="004031D3" w:rsidRPr="00B86BF1" w:rsidRDefault="004031D3" w:rsidP="004031D3">
      <w:pPr>
        <w:spacing w:line="240" w:lineRule="atLeast"/>
        <w:jc w:val="center"/>
        <w:rPr>
          <w:b/>
        </w:rPr>
      </w:pPr>
      <w:r w:rsidRPr="00B86BF1">
        <w:rPr>
          <w:noProof/>
        </w:rPr>
        <w:drawing>
          <wp:inline distT="0" distB="0" distL="0" distR="0" wp14:anchorId="5DB96416" wp14:editId="2C418167">
            <wp:extent cx="5760720" cy="743712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7437120"/>
                    </a:xfrm>
                    <a:prstGeom prst="rect">
                      <a:avLst/>
                    </a:prstGeom>
                    <a:noFill/>
                    <a:ln>
                      <a:noFill/>
                    </a:ln>
                  </pic:spPr>
                </pic:pic>
              </a:graphicData>
            </a:graphic>
          </wp:inline>
        </w:drawing>
      </w:r>
    </w:p>
    <w:p w:rsidR="004031D3" w:rsidRPr="00B86BF1" w:rsidRDefault="004031D3" w:rsidP="004031D3">
      <w:pPr>
        <w:spacing w:line="240" w:lineRule="atLeast"/>
        <w:jc w:val="center"/>
        <w:rPr>
          <w:b/>
        </w:rPr>
      </w:pPr>
    </w:p>
    <w:p w:rsidR="004031D3" w:rsidRPr="00B86BF1" w:rsidRDefault="004031D3" w:rsidP="004031D3">
      <w:pPr>
        <w:spacing w:line="240" w:lineRule="atLeast"/>
        <w:jc w:val="center"/>
        <w:rPr>
          <w:b/>
        </w:rPr>
      </w:pPr>
    </w:p>
    <w:p w:rsidR="004031D3" w:rsidRPr="00B86BF1" w:rsidRDefault="004031D3" w:rsidP="004031D3"/>
    <w:p w:rsidR="004031D3" w:rsidRPr="00B86BF1" w:rsidRDefault="004031D3" w:rsidP="004031D3">
      <w:r w:rsidRPr="00B86BF1">
        <w:br w:type="page"/>
      </w:r>
    </w:p>
    <w:p w:rsidR="004031D3" w:rsidRPr="00B86BF1" w:rsidRDefault="004031D3" w:rsidP="004031D3">
      <w:pPr>
        <w:spacing w:line="240" w:lineRule="atLeast"/>
        <w:jc w:val="right"/>
        <w:rPr>
          <w:b/>
        </w:rPr>
      </w:pPr>
      <w:bookmarkStart w:id="46" w:name="_Hlk98496000"/>
      <w:r w:rsidRPr="00B86BF1">
        <w:rPr>
          <w:b/>
        </w:rPr>
        <w:t>Príloha č. 5 k vyhláške č.   312/2022 Z. z.</w:t>
      </w:r>
    </w:p>
    <w:p w:rsidR="004031D3" w:rsidRPr="00B86BF1" w:rsidRDefault="004031D3" w:rsidP="004031D3">
      <w:pPr>
        <w:spacing w:line="240" w:lineRule="atLeast"/>
        <w:jc w:val="right"/>
        <w:rPr>
          <w:b/>
        </w:rPr>
      </w:pPr>
    </w:p>
    <w:bookmarkEnd w:id="46"/>
    <w:p w:rsidR="004031D3" w:rsidRPr="00B86BF1" w:rsidRDefault="004031D3" w:rsidP="004031D3">
      <w:pPr>
        <w:jc w:val="center"/>
      </w:pPr>
      <w:r w:rsidRPr="00B86BF1">
        <w:rPr>
          <w:noProof/>
        </w:rPr>
        <w:drawing>
          <wp:inline distT="0" distB="0" distL="0" distR="0" wp14:anchorId="680E04FD" wp14:editId="7CE23D11">
            <wp:extent cx="5760720" cy="7790180"/>
            <wp:effectExtent l="0" t="0" r="0" b="127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7790180"/>
                    </a:xfrm>
                    <a:prstGeom prst="rect">
                      <a:avLst/>
                    </a:prstGeom>
                    <a:noFill/>
                    <a:ln>
                      <a:noFill/>
                    </a:ln>
                  </pic:spPr>
                </pic:pic>
              </a:graphicData>
            </a:graphic>
          </wp:inline>
        </w:drawing>
      </w:r>
    </w:p>
    <w:p w:rsidR="004031D3" w:rsidRPr="00B86BF1" w:rsidRDefault="004031D3" w:rsidP="004031D3"/>
    <w:p w:rsidR="004031D3" w:rsidRPr="00B86BF1" w:rsidRDefault="004031D3" w:rsidP="004031D3">
      <w:pPr>
        <w:rPr>
          <w:b/>
          <w:bCs/>
        </w:rPr>
      </w:pPr>
    </w:p>
    <w:p w:rsidR="004031D3" w:rsidRPr="00B86BF1" w:rsidRDefault="004031D3" w:rsidP="004031D3"/>
    <w:p w:rsidR="004031D3" w:rsidRPr="00B86BF1" w:rsidRDefault="004031D3" w:rsidP="004031D3"/>
    <w:p w:rsidR="004031D3" w:rsidRPr="00B86BF1" w:rsidRDefault="004031D3" w:rsidP="004031D3">
      <w:pPr>
        <w:sectPr w:rsidR="004031D3" w:rsidRPr="00B86BF1">
          <w:footerReference w:type="default" r:id="rId21"/>
          <w:pgSz w:w="11906" w:h="16838"/>
          <w:pgMar w:top="1417" w:right="1417" w:bottom="1417" w:left="1417" w:header="708" w:footer="708" w:gutter="0"/>
          <w:cols w:space="708"/>
          <w:docGrid w:linePitch="360"/>
        </w:sectPr>
      </w:pPr>
    </w:p>
    <w:p w:rsidR="004031D3" w:rsidRPr="00B86BF1" w:rsidRDefault="004031D3" w:rsidP="004031D3">
      <w:pPr>
        <w:spacing w:line="240" w:lineRule="atLeast"/>
        <w:jc w:val="right"/>
        <w:rPr>
          <w:b/>
        </w:rPr>
      </w:pPr>
      <w:r w:rsidRPr="00B86BF1">
        <w:rPr>
          <w:b/>
        </w:rPr>
        <w:t>Príloha č. 6 k vyhláške č.    312/2022 Z. z.</w:t>
      </w:r>
    </w:p>
    <w:p w:rsidR="004031D3" w:rsidRPr="00B86BF1" w:rsidRDefault="004031D3" w:rsidP="004031D3">
      <w:pPr>
        <w:spacing w:line="240" w:lineRule="atLeast"/>
        <w:rPr>
          <w:b/>
        </w:rPr>
      </w:pPr>
    </w:p>
    <w:p w:rsidR="004031D3" w:rsidRPr="00B86BF1" w:rsidRDefault="004031D3" w:rsidP="004031D3">
      <w:pPr>
        <w:spacing w:line="240" w:lineRule="atLeast"/>
        <w:rPr>
          <w:b/>
        </w:rPr>
        <w:sectPr w:rsidR="004031D3" w:rsidRPr="00B86BF1" w:rsidSect="00E602D1">
          <w:pgSz w:w="16838" w:h="11906" w:orient="landscape"/>
          <w:pgMar w:top="1418" w:right="1418" w:bottom="1418" w:left="1418" w:header="709" w:footer="709" w:gutter="0"/>
          <w:cols w:space="708"/>
          <w:docGrid w:linePitch="360"/>
        </w:sectPr>
      </w:pPr>
      <w:r w:rsidRPr="00B86BF1">
        <w:rPr>
          <w:noProof/>
        </w:rPr>
        <w:drawing>
          <wp:inline distT="0" distB="0" distL="0" distR="0" wp14:anchorId="0E4DA93E" wp14:editId="546270EF">
            <wp:extent cx="8222400" cy="5192291"/>
            <wp:effectExtent l="0" t="0" r="7620" b="889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85648" cy="5232231"/>
                    </a:xfrm>
                    <a:prstGeom prst="rect">
                      <a:avLst/>
                    </a:prstGeom>
                    <a:noFill/>
                    <a:ln>
                      <a:noFill/>
                    </a:ln>
                  </pic:spPr>
                </pic:pic>
              </a:graphicData>
            </a:graphic>
          </wp:inline>
        </w:drawing>
      </w:r>
    </w:p>
    <w:p w:rsidR="004031D3" w:rsidRPr="00B86BF1" w:rsidRDefault="004031D3" w:rsidP="004031D3">
      <w:pPr>
        <w:jc w:val="right"/>
        <w:rPr>
          <w:b/>
          <w:noProof/>
        </w:rPr>
      </w:pPr>
      <w:r w:rsidRPr="00B86BF1">
        <w:rPr>
          <w:b/>
          <w:noProof/>
        </w:rPr>
        <w:t>Príloha č. 7 k vyhláške č.   312/2022 Z. z.</w:t>
      </w:r>
    </w:p>
    <w:p w:rsidR="004031D3" w:rsidRPr="00B86BF1" w:rsidRDefault="004031D3" w:rsidP="004031D3">
      <w:pPr>
        <w:jc w:val="center"/>
        <w:rPr>
          <w:b/>
          <w:noProof/>
        </w:rPr>
      </w:pPr>
    </w:p>
    <w:p w:rsidR="004031D3" w:rsidRPr="00B86BF1" w:rsidRDefault="004031D3" w:rsidP="004031D3">
      <w:pPr>
        <w:jc w:val="center"/>
        <w:rPr>
          <w:b/>
          <w:noProof/>
        </w:rPr>
      </w:pPr>
      <w:r w:rsidRPr="00B86BF1">
        <w:rPr>
          <w:noProof/>
        </w:rPr>
        <w:drawing>
          <wp:inline distT="0" distB="0" distL="0" distR="0" wp14:anchorId="5F93709E" wp14:editId="3654378A">
            <wp:extent cx="5759450" cy="6865620"/>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6865620"/>
                    </a:xfrm>
                    <a:prstGeom prst="rect">
                      <a:avLst/>
                    </a:prstGeom>
                    <a:noFill/>
                    <a:ln>
                      <a:noFill/>
                    </a:ln>
                  </pic:spPr>
                </pic:pic>
              </a:graphicData>
            </a:graphic>
          </wp:inline>
        </w:drawing>
      </w:r>
    </w:p>
    <w:p w:rsidR="004031D3" w:rsidRPr="00B86BF1" w:rsidRDefault="004031D3" w:rsidP="004031D3">
      <w:pPr>
        <w:sectPr w:rsidR="004031D3" w:rsidRPr="00B86BF1" w:rsidSect="004A7AF6">
          <w:pgSz w:w="11906" w:h="16838"/>
          <w:pgMar w:top="1418" w:right="1418" w:bottom="1418" w:left="1418" w:header="709" w:footer="709" w:gutter="0"/>
          <w:cols w:space="708"/>
          <w:docGrid w:linePitch="360"/>
        </w:sectPr>
      </w:pPr>
    </w:p>
    <w:p w:rsidR="004031D3" w:rsidRPr="00B86BF1" w:rsidRDefault="004031D3" w:rsidP="004031D3">
      <w:pPr>
        <w:jc w:val="right"/>
        <w:rPr>
          <w:b/>
        </w:rPr>
      </w:pPr>
      <w:r w:rsidRPr="00B86BF1">
        <w:rPr>
          <w:b/>
        </w:rPr>
        <w:t>Príloha č. 8 k vyhláške č.    312/2022 Z. z.</w:t>
      </w:r>
    </w:p>
    <w:p w:rsidR="004031D3" w:rsidRPr="00B86BF1" w:rsidRDefault="004031D3" w:rsidP="004031D3">
      <w:pPr>
        <w:rPr>
          <w:noProof/>
        </w:rPr>
      </w:pPr>
      <w:r w:rsidRPr="00B86BF1">
        <w:rPr>
          <w:noProof/>
        </w:rPr>
        <w:drawing>
          <wp:inline distT="0" distB="0" distL="0" distR="0" wp14:anchorId="57E37050" wp14:editId="4B589C55">
            <wp:extent cx="8647200" cy="5565531"/>
            <wp:effectExtent l="0" t="0" r="1905" b="0"/>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60802" cy="5574286"/>
                    </a:xfrm>
                    <a:prstGeom prst="rect">
                      <a:avLst/>
                    </a:prstGeom>
                    <a:noFill/>
                    <a:ln>
                      <a:noFill/>
                    </a:ln>
                  </pic:spPr>
                </pic:pic>
              </a:graphicData>
            </a:graphic>
          </wp:inline>
        </w:drawing>
      </w:r>
    </w:p>
    <w:p w:rsidR="004031D3" w:rsidRPr="00B86BF1" w:rsidRDefault="004031D3" w:rsidP="004031D3">
      <w:pPr>
        <w:spacing w:line="240" w:lineRule="atLeast"/>
        <w:jc w:val="right"/>
        <w:rPr>
          <w:b/>
        </w:rPr>
      </w:pPr>
      <w:r w:rsidRPr="00B86BF1">
        <w:rPr>
          <w:b/>
        </w:rPr>
        <w:t>Príloha č. 9 k vyhláške č.   312/2022 Z. z.</w:t>
      </w:r>
    </w:p>
    <w:p w:rsidR="004031D3" w:rsidRPr="00B86BF1" w:rsidRDefault="004031D3" w:rsidP="004031D3">
      <w:pPr>
        <w:spacing w:line="240" w:lineRule="atLeast"/>
      </w:pPr>
      <w:r w:rsidRPr="00B86BF1">
        <w:rPr>
          <w:noProof/>
        </w:rPr>
        <w:drawing>
          <wp:inline distT="0" distB="0" distL="0" distR="0" wp14:anchorId="2172389B" wp14:editId="35F24FFA">
            <wp:extent cx="6957519" cy="5498841"/>
            <wp:effectExtent l="0" t="0" r="0" b="0"/>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82496" cy="5518581"/>
                    </a:xfrm>
                    <a:prstGeom prst="rect">
                      <a:avLst/>
                    </a:prstGeom>
                    <a:noFill/>
                    <a:ln>
                      <a:noFill/>
                    </a:ln>
                  </pic:spPr>
                </pic:pic>
              </a:graphicData>
            </a:graphic>
          </wp:inline>
        </w:drawing>
      </w:r>
    </w:p>
    <w:p w:rsidR="004031D3" w:rsidRPr="00B86BF1" w:rsidRDefault="004031D3" w:rsidP="004031D3">
      <w:pPr>
        <w:sectPr w:rsidR="004031D3" w:rsidRPr="00B86BF1" w:rsidSect="001E10B8">
          <w:pgSz w:w="16838" w:h="11906" w:orient="landscape"/>
          <w:pgMar w:top="1418" w:right="1418" w:bottom="1418" w:left="1418" w:header="709" w:footer="709" w:gutter="0"/>
          <w:cols w:space="708"/>
          <w:docGrid w:linePitch="360"/>
        </w:sectPr>
      </w:pPr>
    </w:p>
    <w:p w:rsidR="004031D3" w:rsidRPr="00B86BF1" w:rsidRDefault="004031D3" w:rsidP="004031D3">
      <w:pPr>
        <w:jc w:val="right"/>
        <w:rPr>
          <w:b/>
        </w:rPr>
      </w:pPr>
      <w:r w:rsidRPr="00B86BF1">
        <w:rPr>
          <w:b/>
        </w:rPr>
        <w:t>Príloha č. 10 k vyhláške č.   312/2022 Z. z.</w:t>
      </w:r>
    </w:p>
    <w:p w:rsidR="004031D3" w:rsidRPr="00B86BF1" w:rsidRDefault="004031D3" w:rsidP="004031D3">
      <w:pPr>
        <w:jc w:val="center"/>
        <w:rPr>
          <w:b/>
        </w:rPr>
      </w:pPr>
    </w:p>
    <w:p w:rsidR="004031D3" w:rsidRPr="00B86BF1" w:rsidRDefault="004031D3" w:rsidP="004031D3">
      <w:pPr>
        <w:jc w:val="center"/>
        <w:rPr>
          <w:b/>
        </w:rPr>
      </w:pPr>
      <w:r w:rsidRPr="00B86BF1">
        <w:rPr>
          <w:noProof/>
        </w:rPr>
        <w:drawing>
          <wp:inline distT="0" distB="0" distL="0" distR="0" wp14:anchorId="2BF2F01B" wp14:editId="21F1FDD3">
            <wp:extent cx="5759450" cy="7358380"/>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7358380"/>
                    </a:xfrm>
                    <a:prstGeom prst="rect">
                      <a:avLst/>
                    </a:prstGeom>
                    <a:noFill/>
                    <a:ln>
                      <a:noFill/>
                    </a:ln>
                  </pic:spPr>
                </pic:pic>
              </a:graphicData>
            </a:graphic>
          </wp:inline>
        </w:drawing>
      </w:r>
    </w:p>
    <w:p w:rsidR="004031D3" w:rsidRPr="00B86BF1" w:rsidRDefault="004031D3" w:rsidP="004031D3">
      <w:pPr>
        <w:jc w:val="center"/>
        <w:rPr>
          <w:b/>
        </w:rPr>
      </w:pPr>
    </w:p>
    <w:p w:rsidR="004031D3" w:rsidRPr="00B86BF1" w:rsidRDefault="004031D3" w:rsidP="004031D3">
      <w:pPr>
        <w:jc w:val="right"/>
        <w:rPr>
          <w:noProof/>
        </w:rPr>
      </w:pPr>
    </w:p>
    <w:p w:rsidR="004031D3" w:rsidRPr="00B86BF1" w:rsidRDefault="004031D3" w:rsidP="004031D3">
      <w:pPr>
        <w:rPr>
          <w:noProof/>
        </w:rPr>
      </w:pPr>
    </w:p>
    <w:p w:rsidR="004031D3" w:rsidRPr="00B86BF1" w:rsidRDefault="004031D3" w:rsidP="004031D3"/>
    <w:p w:rsidR="004031D3" w:rsidRPr="00B86BF1" w:rsidRDefault="004031D3" w:rsidP="004031D3"/>
    <w:p w:rsidR="004031D3" w:rsidRPr="00B86BF1" w:rsidRDefault="004031D3" w:rsidP="004031D3">
      <w:pPr>
        <w:rPr>
          <w:b/>
        </w:rPr>
      </w:pPr>
      <w:r w:rsidRPr="00B86BF1">
        <w:rPr>
          <w:b/>
        </w:rPr>
        <w:br w:type="page"/>
      </w:r>
    </w:p>
    <w:p w:rsidR="004031D3" w:rsidRPr="00B86BF1" w:rsidRDefault="004031D3" w:rsidP="004031D3">
      <w:pPr>
        <w:jc w:val="right"/>
        <w:rPr>
          <w:b/>
        </w:rPr>
      </w:pPr>
      <w:r w:rsidRPr="00B86BF1">
        <w:rPr>
          <w:b/>
        </w:rPr>
        <w:t>Príloha č. 11 k vyhláške č.    312/2022 Z. z.</w:t>
      </w:r>
    </w:p>
    <w:p w:rsidR="004031D3" w:rsidRPr="00B86BF1" w:rsidRDefault="004031D3" w:rsidP="004031D3">
      <w:pPr>
        <w:jc w:val="right"/>
        <w:rPr>
          <w:b/>
        </w:rPr>
      </w:pPr>
    </w:p>
    <w:p w:rsidR="004031D3" w:rsidRPr="00B86BF1" w:rsidRDefault="004031D3" w:rsidP="004031D3">
      <w:r w:rsidRPr="00B86BF1">
        <w:rPr>
          <w:noProof/>
        </w:rPr>
        <w:drawing>
          <wp:inline distT="0" distB="0" distL="0" distR="0" wp14:anchorId="5BA33C1A" wp14:editId="204590FB">
            <wp:extent cx="5759450" cy="6074410"/>
            <wp:effectExtent l="0" t="0" r="0" b="254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6074410"/>
                    </a:xfrm>
                    <a:prstGeom prst="rect">
                      <a:avLst/>
                    </a:prstGeom>
                    <a:noFill/>
                    <a:ln>
                      <a:noFill/>
                    </a:ln>
                  </pic:spPr>
                </pic:pic>
              </a:graphicData>
            </a:graphic>
          </wp:inline>
        </w:drawing>
      </w:r>
    </w:p>
    <w:p w:rsidR="004031D3" w:rsidRPr="00B86BF1" w:rsidRDefault="004031D3" w:rsidP="004031D3">
      <w:r w:rsidRPr="00B86BF1">
        <w:br w:type="page"/>
      </w:r>
    </w:p>
    <w:p w:rsidR="004031D3" w:rsidRPr="00B86BF1" w:rsidRDefault="004031D3" w:rsidP="004031D3">
      <w:pPr>
        <w:jc w:val="right"/>
        <w:rPr>
          <w:b/>
        </w:rPr>
      </w:pPr>
      <w:r w:rsidRPr="00B86BF1">
        <w:rPr>
          <w:b/>
        </w:rPr>
        <w:t>Príloha č. 12 k vyhláške č.    312/2022 Z. z.</w:t>
      </w:r>
    </w:p>
    <w:p w:rsidR="004031D3" w:rsidRPr="00B86BF1" w:rsidRDefault="004031D3" w:rsidP="004031D3">
      <w:pPr>
        <w:jc w:val="right"/>
      </w:pPr>
    </w:p>
    <w:p w:rsidR="004031D3" w:rsidRPr="00B86BF1" w:rsidRDefault="004031D3" w:rsidP="004031D3">
      <w:pPr>
        <w:jc w:val="center"/>
      </w:pPr>
      <w:r w:rsidRPr="00B86BF1">
        <w:rPr>
          <w:noProof/>
        </w:rPr>
        <w:drawing>
          <wp:inline distT="0" distB="0" distL="0" distR="0" wp14:anchorId="27D7B75D" wp14:editId="19A23DE2">
            <wp:extent cx="5759450" cy="8037195"/>
            <wp:effectExtent l="0" t="0" r="0" b="190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8037195"/>
                    </a:xfrm>
                    <a:prstGeom prst="rect">
                      <a:avLst/>
                    </a:prstGeom>
                    <a:noFill/>
                    <a:ln>
                      <a:noFill/>
                    </a:ln>
                  </pic:spPr>
                </pic:pic>
              </a:graphicData>
            </a:graphic>
          </wp:inline>
        </w:drawing>
      </w:r>
    </w:p>
    <w:p w:rsidR="004031D3" w:rsidRPr="00B86BF1" w:rsidRDefault="004031D3" w:rsidP="004031D3"/>
    <w:p w:rsidR="004031D3" w:rsidRPr="00B86BF1" w:rsidRDefault="004031D3" w:rsidP="004031D3">
      <w:r w:rsidRPr="00B86BF1">
        <w:br w:type="page"/>
      </w:r>
    </w:p>
    <w:p w:rsidR="004031D3" w:rsidRPr="00B86BF1" w:rsidRDefault="004031D3" w:rsidP="004031D3">
      <w:pPr>
        <w:jc w:val="right"/>
        <w:rPr>
          <w:b/>
        </w:rPr>
      </w:pPr>
      <w:r w:rsidRPr="00B86BF1">
        <w:rPr>
          <w:b/>
        </w:rPr>
        <w:t>Príloha č. 13 k vyhláške č.    312/2022 Z. z.</w:t>
      </w:r>
    </w:p>
    <w:p w:rsidR="004031D3" w:rsidRPr="00B86BF1" w:rsidRDefault="004031D3" w:rsidP="004031D3"/>
    <w:p w:rsidR="004031D3" w:rsidRPr="00B86BF1" w:rsidRDefault="004031D3" w:rsidP="004031D3"/>
    <w:p w:rsidR="004031D3" w:rsidRPr="00B86BF1" w:rsidRDefault="004031D3" w:rsidP="004031D3">
      <w:pPr>
        <w:jc w:val="center"/>
      </w:pPr>
      <w:r w:rsidRPr="00B86BF1">
        <w:rPr>
          <w:noProof/>
        </w:rPr>
        <w:drawing>
          <wp:inline distT="0" distB="0" distL="0" distR="0" wp14:anchorId="002CCB71" wp14:editId="51855457">
            <wp:extent cx="5759450" cy="5621020"/>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5621020"/>
                    </a:xfrm>
                    <a:prstGeom prst="rect">
                      <a:avLst/>
                    </a:prstGeom>
                    <a:noFill/>
                    <a:ln>
                      <a:noFill/>
                    </a:ln>
                  </pic:spPr>
                </pic:pic>
              </a:graphicData>
            </a:graphic>
          </wp:inline>
        </w:drawing>
      </w:r>
    </w:p>
    <w:p w:rsidR="004031D3" w:rsidRPr="00B86BF1" w:rsidRDefault="004031D3" w:rsidP="004031D3">
      <w:pPr>
        <w:jc w:val="right"/>
        <w:rPr>
          <w:b/>
        </w:rPr>
      </w:pPr>
    </w:p>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Pr>
        <w:jc w:val="right"/>
        <w:rPr>
          <w:b/>
        </w:rPr>
      </w:pPr>
    </w:p>
    <w:p w:rsidR="004031D3" w:rsidRPr="00B86BF1" w:rsidRDefault="004031D3" w:rsidP="004031D3">
      <w:pPr>
        <w:sectPr w:rsidR="004031D3" w:rsidRPr="00B86BF1" w:rsidSect="00486FCF">
          <w:pgSz w:w="11906" w:h="16838"/>
          <w:pgMar w:top="1418" w:right="1418" w:bottom="1418" w:left="1418" w:header="709" w:footer="709" w:gutter="0"/>
          <w:cols w:space="708"/>
          <w:docGrid w:linePitch="360"/>
        </w:sectPr>
      </w:pPr>
    </w:p>
    <w:p w:rsidR="004031D3" w:rsidRPr="00B86BF1" w:rsidRDefault="004031D3" w:rsidP="004031D3">
      <w:pPr>
        <w:jc w:val="right"/>
        <w:rPr>
          <w:b/>
        </w:rPr>
      </w:pPr>
      <w:r w:rsidRPr="00B86BF1">
        <w:rPr>
          <w:b/>
        </w:rPr>
        <w:t>Príloha č. 14 k vyhláške č.    312/2022 Z. z.</w:t>
      </w:r>
    </w:p>
    <w:p w:rsidR="004031D3" w:rsidRPr="00B86BF1" w:rsidRDefault="004031D3" w:rsidP="004031D3">
      <w:pPr>
        <w:rPr>
          <w:b/>
        </w:rPr>
      </w:pPr>
      <w:r w:rsidRPr="00B86BF1">
        <w:rPr>
          <w:noProof/>
        </w:rPr>
        <w:drawing>
          <wp:inline distT="0" distB="0" distL="0" distR="0" wp14:anchorId="0301607B" wp14:editId="66DF0C7F">
            <wp:extent cx="8280367" cy="5514975"/>
            <wp:effectExtent l="0" t="0" r="6985" b="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88792" cy="5520586"/>
                    </a:xfrm>
                    <a:prstGeom prst="rect">
                      <a:avLst/>
                    </a:prstGeom>
                    <a:noFill/>
                    <a:ln>
                      <a:noFill/>
                    </a:ln>
                  </pic:spPr>
                </pic:pic>
              </a:graphicData>
            </a:graphic>
          </wp:inline>
        </w:drawing>
      </w:r>
    </w:p>
    <w:p w:rsidR="004031D3" w:rsidRPr="00B86BF1" w:rsidRDefault="004031D3" w:rsidP="004031D3">
      <w:pPr>
        <w:rPr>
          <w:noProof/>
        </w:rPr>
      </w:pPr>
    </w:p>
    <w:p w:rsidR="004031D3" w:rsidRPr="00B86BF1" w:rsidRDefault="004031D3" w:rsidP="004031D3"/>
    <w:p w:rsidR="004031D3" w:rsidRPr="00B86BF1" w:rsidRDefault="004031D3" w:rsidP="004031D3">
      <w:pPr>
        <w:jc w:val="right"/>
        <w:rPr>
          <w:b/>
        </w:rPr>
      </w:pPr>
      <w:r w:rsidRPr="00B86BF1">
        <w:rPr>
          <w:b/>
        </w:rPr>
        <w:t>Príloha č. 15 k vyhláške č.    312/2022 Z. z.</w:t>
      </w:r>
    </w:p>
    <w:p w:rsidR="004031D3" w:rsidRPr="00B86BF1" w:rsidRDefault="004031D3" w:rsidP="004031D3">
      <w:r w:rsidRPr="00B86BF1">
        <w:rPr>
          <w:noProof/>
        </w:rPr>
        <w:drawing>
          <wp:inline distT="0" distB="0" distL="0" distR="0" wp14:anchorId="15EF5EBA" wp14:editId="1B11AFFB">
            <wp:extent cx="8733790" cy="4089400"/>
            <wp:effectExtent l="0" t="0" r="0" b="0"/>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33790" cy="4089400"/>
                    </a:xfrm>
                    <a:prstGeom prst="rect">
                      <a:avLst/>
                    </a:prstGeom>
                    <a:noFill/>
                    <a:ln>
                      <a:noFill/>
                    </a:ln>
                  </pic:spPr>
                </pic:pic>
              </a:graphicData>
            </a:graphic>
          </wp:inline>
        </w:drawing>
      </w:r>
    </w:p>
    <w:p w:rsidR="004031D3" w:rsidRPr="00B86BF1" w:rsidRDefault="004031D3" w:rsidP="004031D3"/>
    <w:p w:rsidR="004031D3" w:rsidRPr="00B86BF1" w:rsidRDefault="004031D3" w:rsidP="004031D3"/>
    <w:p w:rsidR="004031D3" w:rsidRPr="00B86BF1" w:rsidRDefault="004031D3" w:rsidP="004031D3">
      <w:pPr>
        <w:sectPr w:rsidR="004031D3" w:rsidRPr="00B86BF1" w:rsidSect="000C1A13">
          <w:pgSz w:w="16838" w:h="11906" w:orient="landscape"/>
          <w:pgMar w:top="1418" w:right="1418" w:bottom="1418" w:left="1418" w:header="709" w:footer="709" w:gutter="0"/>
          <w:cols w:space="708"/>
          <w:docGrid w:linePitch="360"/>
        </w:sectPr>
      </w:pPr>
    </w:p>
    <w:p w:rsidR="004031D3" w:rsidRPr="00B86BF1" w:rsidRDefault="004031D3" w:rsidP="004031D3">
      <w:pPr>
        <w:jc w:val="right"/>
        <w:rPr>
          <w:b/>
        </w:rPr>
      </w:pPr>
      <w:r w:rsidRPr="00B86BF1">
        <w:rPr>
          <w:b/>
        </w:rPr>
        <w:t>Príloha č. 16 k vyhláške č.   312/2022 Z. z.</w:t>
      </w:r>
    </w:p>
    <w:p w:rsidR="004031D3" w:rsidRPr="00B86BF1" w:rsidRDefault="004031D3" w:rsidP="004031D3">
      <w:pPr>
        <w:jc w:val="right"/>
        <w:rPr>
          <w:b/>
        </w:rPr>
      </w:pPr>
    </w:p>
    <w:p w:rsidR="004031D3" w:rsidRPr="00B86BF1" w:rsidRDefault="004031D3" w:rsidP="004031D3">
      <w:pPr>
        <w:jc w:val="center"/>
        <w:rPr>
          <w:b/>
        </w:rPr>
      </w:pPr>
      <w:r w:rsidRPr="00B86BF1">
        <w:rPr>
          <w:noProof/>
        </w:rPr>
        <w:drawing>
          <wp:inline distT="0" distB="0" distL="0" distR="0" wp14:anchorId="109902AF" wp14:editId="5908A686">
            <wp:extent cx="5759450" cy="7023100"/>
            <wp:effectExtent l="0" t="0" r="0" b="635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7023100"/>
                    </a:xfrm>
                    <a:prstGeom prst="rect">
                      <a:avLst/>
                    </a:prstGeom>
                    <a:noFill/>
                    <a:ln>
                      <a:noFill/>
                    </a:ln>
                  </pic:spPr>
                </pic:pic>
              </a:graphicData>
            </a:graphic>
          </wp:inline>
        </w:drawing>
      </w:r>
    </w:p>
    <w:p w:rsidR="004031D3" w:rsidRPr="00B86BF1" w:rsidRDefault="004031D3" w:rsidP="004031D3"/>
    <w:p w:rsidR="004031D3" w:rsidRPr="00B86BF1" w:rsidRDefault="004031D3" w:rsidP="004031D3">
      <w:pPr>
        <w:jc w:val="both"/>
      </w:pPr>
    </w:p>
    <w:p w:rsidR="004031D3" w:rsidRPr="00B86BF1" w:rsidRDefault="004031D3" w:rsidP="004031D3"/>
    <w:p w:rsidR="004031D3" w:rsidRPr="00B86BF1" w:rsidRDefault="004031D3" w:rsidP="004031D3">
      <w:r w:rsidRPr="00B86BF1">
        <w:br w:type="page"/>
      </w:r>
    </w:p>
    <w:p w:rsidR="004031D3" w:rsidRPr="00B86BF1" w:rsidRDefault="004031D3" w:rsidP="004031D3">
      <w:pPr>
        <w:jc w:val="right"/>
        <w:rPr>
          <w:b/>
        </w:rPr>
      </w:pPr>
      <w:r w:rsidRPr="00B86BF1">
        <w:rPr>
          <w:b/>
        </w:rPr>
        <w:t>Príloha č. 17 k vyhláške č.   312/2022 Z. z.</w:t>
      </w:r>
    </w:p>
    <w:p w:rsidR="004031D3" w:rsidRPr="00B86BF1" w:rsidRDefault="004031D3" w:rsidP="004031D3">
      <w:pPr>
        <w:jc w:val="right"/>
        <w:rPr>
          <w:b/>
        </w:rPr>
      </w:pPr>
    </w:p>
    <w:p w:rsidR="004031D3" w:rsidRPr="00B86BF1" w:rsidRDefault="004031D3" w:rsidP="004031D3">
      <w:pPr>
        <w:jc w:val="center"/>
        <w:rPr>
          <w:b/>
        </w:rPr>
      </w:pPr>
      <w:r w:rsidRPr="00B86BF1">
        <w:rPr>
          <w:noProof/>
        </w:rPr>
        <w:drawing>
          <wp:inline distT="0" distB="0" distL="0" distR="0" wp14:anchorId="3BE9504D" wp14:editId="00BA69DA">
            <wp:extent cx="5759450" cy="705104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7051040"/>
                    </a:xfrm>
                    <a:prstGeom prst="rect">
                      <a:avLst/>
                    </a:prstGeom>
                    <a:noFill/>
                    <a:ln>
                      <a:noFill/>
                    </a:ln>
                  </pic:spPr>
                </pic:pic>
              </a:graphicData>
            </a:graphic>
          </wp:inline>
        </w:drawing>
      </w:r>
    </w:p>
    <w:p w:rsidR="004031D3" w:rsidRPr="00B86BF1" w:rsidRDefault="004031D3" w:rsidP="004031D3"/>
    <w:p w:rsidR="004031D3" w:rsidRPr="00B86BF1" w:rsidRDefault="004031D3" w:rsidP="004031D3"/>
    <w:p w:rsidR="004031D3" w:rsidRPr="00B86BF1" w:rsidRDefault="004031D3" w:rsidP="004031D3">
      <w:pPr>
        <w:tabs>
          <w:tab w:val="left" w:pos="1200"/>
        </w:tabs>
      </w:pPr>
      <w:r w:rsidRPr="00B86BF1">
        <w:tab/>
      </w:r>
    </w:p>
    <w:p w:rsidR="004031D3" w:rsidRPr="00B86BF1" w:rsidRDefault="004031D3" w:rsidP="004031D3">
      <w:pPr>
        <w:tabs>
          <w:tab w:val="left" w:pos="1200"/>
        </w:tabs>
      </w:pPr>
    </w:p>
    <w:p w:rsidR="004031D3" w:rsidRPr="00B86BF1" w:rsidRDefault="004031D3" w:rsidP="004031D3">
      <w:r w:rsidRPr="00B86BF1">
        <w:br w:type="page"/>
      </w:r>
    </w:p>
    <w:p w:rsidR="004031D3" w:rsidRPr="00B86BF1" w:rsidRDefault="004031D3" w:rsidP="004031D3">
      <w:pPr>
        <w:jc w:val="right"/>
        <w:rPr>
          <w:b/>
        </w:rPr>
      </w:pPr>
      <w:r w:rsidRPr="00B86BF1">
        <w:rPr>
          <w:b/>
        </w:rPr>
        <w:t>Príloha č. 18 k vyhláške č.  312/2022 Z. z.</w:t>
      </w:r>
    </w:p>
    <w:p w:rsidR="004031D3" w:rsidRPr="00B86BF1" w:rsidRDefault="004031D3" w:rsidP="004031D3">
      <w:pPr>
        <w:jc w:val="right"/>
        <w:rPr>
          <w:b/>
        </w:rPr>
      </w:pPr>
    </w:p>
    <w:p w:rsidR="004031D3" w:rsidRPr="00B86BF1" w:rsidRDefault="004031D3" w:rsidP="004031D3">
      <w:pPr>
        <w:jc w:val="center"/>
        <w:rPr>
          <w:b/>
        </w:rPr>
      </w:pPr>
      <w:r w:rsidRPr="00B86BF1">
        <w:rPr>
          <w:noProof/>
        </w:rPr>
        <w:drawing>
          <wp:inline distT="0" distB="0" distL="0" distR="0" wp14:anchorId="0A7B7570" wp14:editId="3D5507BB">
            <wp:extent cx="5759450" cy="7235190"/>
            <wp:effectExtent l="0" t="0" r="0" b="381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7235190"/>
                    </a:xfrm>
                    <a:prstGeom prst="rect">
                      <a:avLst/>
                    </a:prstGeom>
                    <a:noFill/>
                    <a:ln>
                      <a:noFill/>
                    </a:ln>
                  </pic:spPr>
                </pic:pic>
              </a:graphicData>
            </a:graphic>
          </wp:inline>
        </w:drawing>
      </w:r>
    </w:p>
    <w:p w:rsidR="004031D3" w:rsidRPr="00B86BF1" w:rsidRDefault="004031D3" w:rsidP="004031D3">
      <w:pPr>
        <w:jc w:val="right"/>
        <w:rPr>
          <w:b/>
        </w:rPr>
      </w:pPr>
    </w:p>
    <w:p w:rsidR="004031D3" w:rsidRPr="00B86BF1" w:rsidRDefault="004031D3" w:rsidP="004031D3">
      <w:pPr>
        <w:jc w:val="center"/>
        <w:rPr>
          <w:b/>
        </w:rPr>
      </w:pPr>
    </w:p>
    <w:p w:rsidR="004031D3" w:rsidRPr="00B86BF1" w:rsidRDefault="004031D3" w:rsidP="004031D3">
      <w:pPr>
        <w:jc w:val="right"/>
        <w:rPr>
          <w:b/>
        </w:rPr>
      </w:pPr>
    </w:p>
    <w:p w:rsidR="004031D3" w:rsidRPr="00B86BF1" w:rsidRDefault="004031D3" w:rsidP="004031D3">
      <w:pPr>
        <w:tabs>
          <w:tab w:val="left" w:pos="1200"/>
        </w:tabs>
      </w:pPr>
    </w:p>
    <w:p w:rsidR="004031D3" w:rsidRPr="00B86BF1" w:rsidRDefault="004031D3" w:rsidP="004031D3">
      <w:pPr>
        <w:tabs>
          <w:tab w:val="left" w:pos="1200"/>
        </w:tabs>
      </w:pPr>
    </w:p>
    <w:p w:rsidR="004031D3" w:rsidRPr="00B86BF1" w:rsidRDefault="004031D3" w:rsidP="004031D3"/>
    <w:p w:rsidR="004031D3" w:rsidRPr="00B86BF1" w:rsidRDefault="004031D3" w:rsidP="004031D3">
      <w:r w:rsidRPr="00B86BF1">
        <w:br w:type="page"/>
      </w:r>
    </w:p>
    <w:p w:rsidR="004031D3" w:rsidRPr="00B86BF1" w:rsidRDefault="004031D3" w:rsidP="004031D3">
      <w:pPr>
        <w:jc w:val="right"/>
        <w:rPr>
          <w:b/>
        </w:rPr>
      </w:pPr>
      <w:r w:rsidRPr="00B86BF1">
        <w:rPr>
          <w:b/>
        </w:rPr>
        <w:t>Príloha č. 19 k vyhláške č.   312/2022 Z. z.</w:t>
      </w:r>
    </w:p>
    <w:p w:rsidR="004031D3" w:rsidRPr="00B86BF1" w:rsidRDefault="004031D3" w:rsidP="004031D3">
      <w:pPr>
        <w:jc w:val="right"/>
        <w:rPr>
          <w:b/>
        </w:rPr>
      </w:pPr>
    </w:p>
    <w:p w:rsidR="004031D3" w:rsidRPr="00B86BF1" w:rsidRDefault="004031D3" w:rsidP="004031D3">
      <w:pPr>
        <w:jc w:val="center"/>
        <w:rPr>
          <w:b/>
        </w:rPr>
      </w:pPr>
      <w:r w:rsidRPr="00B86BF1">
        <w:rPr>
          <w:noProof/>
        </w:rPr>
        <w:drawing>
          <wp:inline distT="0" distB="0" distL="0" distR="0" wp14:anchorId="02165F33" wp14:editId="2F4EE39F">
            <wp:extent cx="5759450" cy="7150100"/>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7150100"/>
                    </a:xfrm>
                    <a:prstGeom prst="rect">
                      <a:avLst/>
                    </a:prstGeom>
                    <a:noFill/>
                    <a:ln>
                      <a:noFill/>
                    </a:ln>
                  </pic:spPr>
                </pic:pic>
              </a:graphicData>
            </a:graphic>
          </wp:inline>
        </w:drawing>
      </w:r>
    </w:p>
    <w:p w:rsidR="004031D3" w:rsidRPr="00B86BF1" w:rsidRDefault="004031D3" w:rsidP="004031D3"/>
    <w:p w:rsidR="004031D3" w:rsidRPr="00B86BF1" w:rsidRDefault="004031D3" w:rsidP="004031D3">
      <w:pPr>
        <w:tabs>
          <w:tab w:val="left" w:pos="1140"/>
        </w:tabs>
      </w:pPr>
    </w:p>
    <w:p w:rsidR="004031D3" w:rsidRPr="00B86BF1" w:rsidRDefault="004031D3" w:rsidP="004031D3"/>
    <w:p w:rsidR="004031D3" w:rsidRPr="00B86BF1" w:rsidRDefault="004031D3" w:rsidP="004031D3">
      <w:r w:rsidRPr="00B86BF1">
        <w:br w:type="page"/>
      </w:r>
    </w:p>
    <w:p w:rsidR="004031D3" w:rsidRPr="00B86BF1" w:rsidRDefault="004031D3" w:rsidP="004031D3">
      <w:pPr>
        <w:jc w:val="right"/>
        <w:rPr>
          <w:b/>
        </w:rPr>
      </w:pPr>
      <w:r w:rsidRPr="00B86BF1">
        <w:rPr>
          <w:b/>
        </w:rPr>
        <w:t>Príloha č. 20 k vyhláške č.    312/2022 Z. z.</w:t>
      </w:r>
    </w:p>
    <w:p w:rsidR="004031D3" w:rsidRPr="00B86BF1" w:rsidRDefault="004031D3" w:rsidP="004031D3"/>
    <w:p w:rsidR="004031D3" w:rsidRPr="00B86BF1" w:rsidRDefault="004031D3" w:rsidP="004031D3">
      <w:r w:rsidRPr="00B86BF1">
        <w:rPr>
          <w:noProof/>
        </w:rPr>
        <w:drawing>
          <wp:inline distT="0" distB="0" distL="0" distR="0" wp14:anchorId="007F182B" wp14:editId="26CEE617">
            <wp:extent cx="5715000" cy="69151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5000" cy="6915150"/>
                    </a:xfrm>
                    <a:prstGeom prst="rect">
                      <a:avLst/>
                    </a:prstGeom>
                    <a:noFill/>
                    <a:ln>
                      <a:noFill/>
                    </a:ln>
                  </pic:spPr>
                </pic:pic>
              </a:graphicData>
            </a:graphic>
          </wp:inline>
        </w:drawing>
      </w:r>
    </w:p>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 w:rsidR="004031D3" w:rsidRPr="00B86BF1" w:rsidRDefault="004031D3" w:rsidP="004031D3">
      <w:pPr>
        <w:jc w:val="right"/>
        <w:rPr>
          <w:b/>
        </w:rPr>
      </w:pPr>
      <w:r w:rsidRPr="00B86BF1">
        <w:rPr>
          <w:b/>
        </w:rPr>
        <w:t xml:space="preserve">Príloha č. 21 k vyhláške č. </w:t>
      </w:r>
      <w:r>
        <w:rPr>
          <w:b/>
        </w:rPr>
        <w:t>312</w:t>
      </w:r>
      <w:r w:rsidRPr="00B86BF1">
        <w:rPr>
          <w:b/>
        </w:rPr>
        <w:t>/202</w:t>
      </w:r>
      <w:r>
        <w:rPr>
          <w:b/>
        </w:rPr>
        <w:t>2</w:t>
      </w:r>
      <w:r w:rsidRPr="00B86BF1">
        <w:rPr>
          <w:b/>
        </w:rPr>
        <w:t xml:space="preserve"> Z. z.</w:t>
      </w:r>
    </w:p>
    <w:p w:rsidR="004031D3" w:rsidRPr="00B86BF1" w:rsidRDefault="004031D3" w:rsidP="004031D3">
      <w:pPr>
        <w:jc w:val="right"/>
        <w:rPr>
          <w:b/>
        </w:rPr>
      </w:pPr>
    </w:p>
    <w:p w:rsidR="004031D3" w:rsidRPr="00B86BF1" w:rsidRDefault="004031D3" w:rsidP="004031D3">
      <w:pPr>
        <w:jc w:val="center"/>
        <w:rPr>
          <w:b/>
        </w:rPr>
      </w:pPr>
      <w:r w:rsidRPr="00B86BF1">
        <w:rPr>
          <w:b/>
          <w:noProof/>
        </w:rPr>
        <w:drawing>
          <wp:inline distT="0" distB="0" distL="0" distR="0" wp14:anchorId="6A5DCA3C" wp14:editId="2B2448E3">
            <wp:extent cx="6023610" cy="8401050"/>
            <wp:effectExtent l="0" t="0" r="0" b="0"/>
            <wp:docPr id="130449146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23610" cy="8401050"/>
                    </a:xfrm>
                    <a:prstGeom prst="rect">
                      <a:avLst/>
                    </a:prstGeom>
                    <a:noFill/>
                  </pic:spPr>
                </pic:pic>
              </a:graphicData>
            </a:graphic>
          </wp:inline>
        </w:drawing>
      </w:r>
    </w:p>
    <w:p w:rsidR="004031D3" w:rsidRPr="00B86BF1" w:rsidRDefault="004031D3" w:rsidP="004031D3">
      <w:pPr>
        <w:jc w:val="center"/>
        <w:textAlignment w:val="baseline"/>
        <w:rPr>
          <w:lang w:eastAsia="cs-CZ"/>
        </w:rPr>
      </w:pPr>
      <w:r w:rsidRPr="00B86BF1">
        <w:rPr>
          <w:lang w:eastAsia="cs-CZ"/>
        </w:rPr>
        <w:t> </w:t>
      </w:r>
    </w:p>
    <w:tbl>
      <w:tblPr>
        <w:tblW w:w="0" w:type="auto"/>
        <w:tblLayout w:type="fixed"/>
        <w:tblCellMar>
          <w:left w:w="70" w:type="dxa"/>
          <w:right w:w="70" w:type="dxa"/>
        </w:tblCellMar>
        <w:tblLook w:val="04A0" w:firstRow="1" w:lastRow="0" w:firstColumn="1" w:lastColumn="0" w:noHBand="0" w:noVBand="1"/>
      </w:tblPr>
      <w:tblGrid>
        <w:gridCol w:w="8505"/>
        <w:gridCol w:w="565"/>
      </w:tblGrid>
      <w:tr w:rsidR="004031D3" w:rsidRPr="00B86BF1" w:rsidTr="002C04D9">
        <w:trPr>
          <w:trHeight w:val="330"/>
        </w:trPr>
        <w:tc>
          <w:tcPr>
            <w:tcW w:w="8505" w:type="dxa"/>
            <w:tcBorders>
              <w:top w:val="nil"/>
              <w:left w:val="nil"/>
              <w:bottom w:val="nil"/>
              <w:right w:val="nil"/>
            </w:tcBorders>
            <w:shd w:val="clear" w:color="auto" w:fill="auto"/>
            <w:noWrap/>
            <w:vAlign w:val="bottom"/>
            <w:hideMark/>
          </w:tcPr>
          <w:p w:rsidR="004031D3" w:rsidRPr="00B86BF1" w:rsidRDefault="004031D3" w:rsidP="002C04D9">
            <w:pPr>
              <w:rPr>
                <w:b/>
                <w:bCs/>
              </w:rPr>
            </w:pPr>
            <w:r w:rsidRPr="00B86BF1">
              <w:rPr>
                <w:b/>
                <w:bCs/>
              </w:rPr>
              <w:t>Doba technických životnosti hmotného a nehmotného majetku v rokoch</w:t>
            </w:r>
          </w:p>
        </w:tc>
        <w:tc>
          <w:tcPr>
            <w:tcW w:w="565" w:type="dxa"/>
            <w:tcBorders>
              <w:top w:val="nil"/>
              <w:left w:val="nil"/>
              <w:bottom w:val="nil"/>
              <w:right w:val="nil"/>
            </w:tcBorders>
            <w:shd w:val="clear" w:color="auto" w:fill="auto"/>
            <w:noWrap/>
            <w:vAlign w:val="bottom"/>
            <w:hideMark/>
          </w:tcPr>
          <w:p w:rsidR="004031D3" w:rsidRPr="00B86BF1" w:rsidRDefault="004031D3" w:rsidP="002C04D9">
            <w:pPr>
              <w:rPr>
                <w:b/>
                <w:bCs/>
              </w:rPr>
            </w:pPr>
          </w:p>
        </w:tc>
      </w:tr>
      <w:tr w:rsidR="004031D3" w:rsidRPr="00B86BF1" w:rsidTr="002C04D9">
        <w:trPr>
          <w:trHeight w:val="315"/>
        </w:trPr>
        <w:tc>
          <w:tcPr>
            <w:tcW w:w="850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4031D3" w:rsidRPr="00B86BF1" w:rsidRDefault="004031D3" w:rsidP="002C04D9">
            <w:pPr>
              <w:rPr>
                <w:b/>
                <w:bCs/>
                <w:sz w:val="22"/>
                <w:szCs w:val="22"/>
              </w:rPr>
            </w:pPr>
            <w:r w:rsidRPr="00B86BF1">
              <w:rPr>
                <w:b/>
                <w:bCs/>
                <w:sz w:val="22"/>
                <w:szCs w:val="22"/>
              </w:rPr>
              <w:t> </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Akumulátory (batérie)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8</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Analyzátor sietí</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8</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Anténne stožiare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40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Armatúry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Betónové základy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80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Bleskozvody a uzemnenia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40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Budovy  malých staníc - betónové (len samostatné objekty, najmä  regulačné stanice ZP, trafostanice, výmenníkové stanice, dotláčacie stanice a pod.)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Budovy administratívne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Budovy malých staníc - kioskové (len samostatné objekty, najmä  regulačné stanice ZP, trafostanice, výmenníkové stanice, dotláčacie stanice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Budovy malých staníc - murované (len samostatné objekty, najmä  regulačné stanice ZP, trafostanice, výmenníkové stanice, dotláčacie stanice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60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Budovy malých staníc - plechové (len samostatné objekty, najmä  regulačné stanice ZP, trafostanice, výmenníkové stanice, dotláčacie stanice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30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Budovy malých staníc - vstavané (len samostatné objekty, najmä  regulačné stanice ZP, trafostanice, výmenníkové stanice, dotláčacie stanice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60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Bunky z plastu a sklolaminátu a pod. (len samostatné objekty, najmä  regulačné stanice ZP, trafostanice, výmenníkové stanice, dotláčacie stanice, telemetrické skrinky a pod.)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Čerpadlá (najmä čerpadlá kvapalín oleja, vody, kondenzátu, vysávače, vývevy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12</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Čistiace komory (najmä v rozvodoch plynu, tepla, vody a pod. – nie stavebné časti)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Čistička ultrazvuková</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11</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Čističky odpadových vôd (ČOV) – stavebná časť</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Čističky odpadových vôd (ČOV) – technologická časť</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30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Defektoskop</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Dopravníky a dopravné zariadenia (najmä  pásové, závitovkové, korčekové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17</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Elektrické  motory (najmä  synchrónne, asynchrónne, krokové, derivačné, iné ako generátory  a pod.)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Elektrické prípojky nn (najmä  káblové zemné, káblové vzdušné, vzdušné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Elektrické prípojky vn (najmä  káblové zemné, káblové vzdušné, vzdušné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Elektrické prípojky vvn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Elektrocentrály prenosné (najmä  zážihové, vznetové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12</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Elektroinštalácia v objektoch (najmä  v regulačných staniciach, rozvodniach,  výmenníkových staniciach, zariadeniach na úpravu vody a pod.)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Elektronické prístroje kancelárske (najmä faxy, písacie stroje, tlačiarne, kopírovacie stroje, fotoaparáty, skenery, chladničky, TV prijímače, videokonferenčné zariadenia, prevodníky, čítačky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7</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Elektronické zariadenia s individuálnymi funkciami (najmä kalibrátory, termokamery, analyzátory spalín, tlaku a iných neelektrických veličín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Energomosty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40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Filtre (najmä  pieskové, zariadenia s aktívnym uhlím, s vymeniteľnými kartušami, samočistiace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Garáže betónové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40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Garáže inej konštrukcie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Generátory, alternátory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Hasiace prístroje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12</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Havarijné jamy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Hydraulické zdviháky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Kanalizácia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60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Kompresory bez pohonnej jednotky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12</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Komunikácie nespevnené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Komunikácie spevnené – cesty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Kondenzačné nádrže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12</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Kontajnery na odpad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Kotly na pevné palivo, kvapalné palivo, elektrokotly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Kotolne - celé zostavy, najmä na  plynné palivo, pevné palivo a iné okrem tých, ktoré sa využívajú na podnikanie v tepelnej energetike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Lesné kolesové traktory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Malotraktory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Meracie a diagnostické prístroje so špeciálnymi funkciami</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Montážne plošiny mechanické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17</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Montážne plošiny v motorovom vozidle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17</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Motory s iným ako elektrickým pohonom (najmä  zážihové, vznetové, plynové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17</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Nabíjačky- stacionárne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17</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Nabíjačky- prenosné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Nábytok</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Nábytok dielenský</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12</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Nákladné automobily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12</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Navrtávacie súpravy (najmä  pre pripojenie plynových prípojok, vodovodných prípojok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Obrábacie stroje stacionárne, všeobecne (najmä sústruhy, frézy, vŕtačky, brúsky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Oceľové konštrukcie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30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Oceľové montované sklady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30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Oceľové prístrešky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Odlučovače oleja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30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Ochrany – elektronické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17</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Ochrany – neelektronické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Olejové nádrže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30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Oplotenia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30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Oporné múry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80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Optické vedenia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40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Osobné automobily (dispečerské, poruchová služba,..)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Vozidlá s elektrickým pohonom (elektromobily, el. vozíky, el. regálové zakladače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14</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Paletové vozíky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17</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Prepínacie hodiny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Priemyselné váhy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17</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Prívesy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12</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Rádioreléové zariadenia (najmä vysielačky, prijímacie zariadenia a iné komunikačné nástroje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8</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RIS</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Rozvádzače skriňové nn</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Rozvádzače skriňové vn</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Rozvádzače zapúzdrené nn</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Rozvádzače zapúzdrené vn</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Rozvádzače zapúzdrené vvn</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Rozvody NN</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Rozvody VN</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Ručné elektrické náradie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Ručné mechanické náradie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8</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Skladové kontajnery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Sklady betónové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Sklady plechové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Snežné skútre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12</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Softvér viazaný so zariadením</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Softvér - jednoúčelový (na vykonanie konkrétnej úlohy napr. výskum , štúdia a pod.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3</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Softvér podliehajúci vonk. vplyvom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Softvér nepodliehajúci vonk. vplyvom (dĺžka živ. je rovnaká ako doba podpory od dodávateľa)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Studne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80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Svetelné zdroje (najmä svetelné reklamy, svetelné znaky, značky, svetelné oznamovacie tabule, svietidlá pre osvetlenie hál, rozvodní, regulačných staníc a pod.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8</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Systém ústredného kúrenia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Systémy SCADA, HDO a MaR</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Systémy synchronizácie reálneho času</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Špeciálne podvozky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Špeciálne prívesy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Štúdie a modely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Technická dokumentácia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Technológia RS</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Telemetrické zariadenia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Tlakové nádoby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Traktorové prívesy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Traktory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Trasové uzávery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Trezory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UPS zdroje (záložné zdroje)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Vaňa z nehrdzavejúcej ocele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60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Vedenia NN káblové podzemné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Vedenia NN káblové vzdušné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Vedenia NN vzdušné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Vedenia VN káblové podzemné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Vedenia VN káblové vzdušné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Vedenia VN vzdušné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Vodovodné potrubia (PE, PPR, PVC, zo sieťovaného polyetylénu, polymérne, kovovo-plastové, kovové)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Vonkajšie osvetlenie (najmä  na stĺpoch, vonkajších konštrukciách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17</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Vozidlá so špeciálnou nadstavbou</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Vozíky štartovacie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Vozíky vŕtacie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Vyklápač plastových nádob</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17</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Výpočtová technika (PC)</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Výsledky meraní</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Vysokozdvižné vozíky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Zariadenia na úpravu vody (najmä  filtračné, zmäkčovacie stanice, úprava kondenzátu, úprava demineralizovanej vody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14</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Závesné montážne rebríky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12</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Zdroj Rittal</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8</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Zdviháky – ručné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17</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Zváracie agregáty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11</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Žeriavy mostové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17</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Žeriavy na vozidlách</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17</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Žeriavy portálové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17</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Žumpy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000000" w:fill="AEAAAA"/>
            <w:noWrap/>
            <w:vAlign w:val="bottom"/>
            <w:hideMark/>
          </w:tcPr>
          <w:p w:rsidR="004031D3" w:rsidRPr="00B86BF1" w:rsidRDefault="004031D3" w:rsidP="002C04D9">
            <w:pPr>
              <w:rPr>
                <w:b/>
                <w:bCs/>
                <w:sz w:val="22"/>
                <w:szCs w:val="22"/>
              </w:rPr>
            </w:pPr>
            <w:r w:rsidRPr="00B86BF1">
              <w:rPr>
                <w:b/>
                <w:bCs/>
                <w:sz w:val="22"/>
                <w:szCs w:val="22"/>
              </w:rPr>
              <w:t>Elektroenergetika</w:t>
            </w:r>
          </w:p>
        </w:tc>
        <w:tc>
          <w:tcPr>
            <w:tcW w:w="565" w:type="dxa"/>
            <w:tcBorders>
              <w:top w:val="nil"/>
              <w:left w:val="nil"/>
              <w:bottom w:val="single" w:sz="4" w:space="0" w:color="auto"/>
              <w:right w:val="single" w:sz="8" w:space="0" w:color="auto"/>
            </w:tcBorders>
            <w:shd w:val="clear" w:color="000000" w:fill="AEAAAA"/>
            <w:noWrap/>
            <w:vAlign w:val="bottom"/>
            <w:hideMark/>
          </w:tcPr>
          <w:p w:rsidR="004031D3" w:rsidRPr="00B86BF1" w:rsidRDefault="004031D3" w:rsidP="002C04D9">
            <w:pPr>
              <w:rPr>
                <w:sz w:val="22"/>
                <w:szCs w:val="22"/>
              </w:rPr>
            </w:pPr>
            <w:r w:rsidRPr="00B86BF1">
              <w:rPr>
                <w:sz w:val="22"/>
                <w:szCs w:val="22"/>
              </w:rPr>
              <w:t> </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Elektromery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Elektromery – IMS</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Káblové bubny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8</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Rozvodne vvn 110/22 kV</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Stanovištia transformátorov</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Trafostanice vn/nn betónové vrátane technológie a objektu bez transformátora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Trafostanice vn/nn kioskové vrátane technológie a objektu bez transformátora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Trafostanice vn/nn murované vrátane technológie a objektu  bez transformátora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Trafostanice vn/nn stĺpové  vrátane technológie a objektu bez transformátora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Trafostanice vn/nn stožiarové vrátane technológie a objektu bez transformátora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Trafostanice vn/nn vstavané  bez transformátora a stavebnej časti</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Trafostanice zapúzdrené  a objektu bez transformátora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Transformátory (VN, VVN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Úsekové odpojovače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Vedenia VVN káblové podzemné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Vedenia VVN vzdušné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000000" w:fill="AEAAAA"/>
            <w:noWrap/>
            <w:vAlign w:val="bottom"/>
            <w:hideMark/>
          </w:tcPr>
          <w:p w:rsidR="004031D3" w:rsidRPr="00B86BF1" w:rsidRDefault="004031D3" w:rsidP="002C04D9">
            <w:pPr>
              <w:rPr>
                <w:b/>
                <w:bCs/>
                <w:sz w:val="22"/>
                <w:szCs w:val="22"/>
              </w:rPr>
            </w:pPr>
            <w:r w:rsidRPr="00B86BF1">
              <w:rPr>
                <w:b/>
                <w:bCs/>
                <w:sz w:val="22"/>
                <w:szCs w:val="22"/>
              </w:rPr>
              <w:t>Tepelná energetika</w:t>
            </w:r>
          </w:p>
        </w:tc>
        <w:tc>
          <w:tcPr>
            <w:tcW w:w="565" w:type="dxa"/>
            <w:tcBorders>
              <w:top w:val="nil"/>
              <w:left w:val="nil"/>
              <w:bottom w:val="single" w:sz="4" w:space="0" w:color="auto"/>
              <w:right w:val="single" w:sz="8" w:space="0" w:color="auto"/>
            </w:tcBorders>
            <w:shd w:val="clear" w:color="000000" w:fill="AEAAAA"/>
            <w:noWrap/>
            <w:vAlign w:val="bottom"/>
            <w:hideMark/>
          </w:tcPr>
          <w:p w:rsidR="004031D3" w:rsidRPr="00B86BF1" w:rsidRDefault="004031D3" w:rsidP="002C04D9">
            <w:pPr>
              <w:rPr>
                <w:sz w:val="22"/>
                <w:szCs w:val="22"/>
              </w:rPr>
            </w:pPr>
            <w:r w:rsidRPr="00B86BF1">
              <w:rPr>
                <w:sz w:val="22"/>
                <w:szCs w:val="22"/>
              </w:rPr>
              <w:t> </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Armatúry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Čerpadlá, pumpy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12</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Ekonomizér, rekuperátory,  ohrievače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17</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Horáky na kvapalné palivo,  plynové palivo, práškové palivo</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Chladiace  veže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40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Chladiace  veže – betónové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60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Chladiče kondenzátu (dochladzovače kondenzátu)</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12</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Kolektory pre rozvod tepla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nil"/>
              <w:right w:val="nil"/>
            </w:tcBorders>
            <w:shd w:val="clear" w:color="auto" w:fill="auto"/>
            <w:noWrap/>
            <w:vAlign w:val="bottom"/>
            <w:hideMark/>
          </w:tcPr>
          <w:p w:rsidR="004031D3" w:rsidRPr="00B86BF1" w:rsidRDefault="004031D3" w:rsidP="002C04D9">
            <w:pPr>
              <w:rPr>
                <w:sz w:val="22"/>
                <w:szCs w:val="22"/>
              </w:rPr>
            </w:pPr>
            <w:r w:rsidRPr="00B86BF1">
              <w:rPr>
                <w:sz w:val="22"/>
                <w:szCs w:val="22"/>
              </w:rPr>
              <w:t>Komíny plastové</w:t>
            </w:r>
          </w:p>
        </w:tc>
        <w:tc>
          <w:tcPr>
            <w:tcW w:w="565" w:type="dxa"/>
            <w:tcBorders>
              <w:top w:val="nil"/>
              <w:left w:val="single" w:sz="4" w:space="0" w:color="auto"/>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Komíny betónové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Komíny nerezové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Komínové zostavy - plastové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Komínové zostavy - nerezové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Kondenzátory pary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12</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Kotly na biomasu</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Meracia a regulačná technika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Mlyny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12</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Odlučovač popolčeka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30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Odovzdávacie stanice tepla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Odškvarovací systém (bez dopravníka)</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Potrubia na rozvod tepla – oceľové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Potrubia na rozvod tepla – predizolované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Redukčné stanice pary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Riadiace systémy, servery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Spalinovody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30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Sušičky a triedičky uhoľného prachu</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Turbíny (najmä  parné, plynové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Vzduchové a dymové ventilátory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Vzduchovody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Zásobníky na sypké hmoty (škvara, vápno a iné)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Frekvenčné meniče samostatné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Kogeneračné jednotky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Rozvod plynu areálový</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Solárne kolektory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Tepelné čerpadlá elektrické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Tepelné čerpadlá plynové</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8</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Zdvíhacie zaradenia reťazové, kladkostroje,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17</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000000" w:fill="AEAAAA"/>
            <w:noWrap/>
            <w:vAlign w:val="bottom"/>
            <w:hideMark/>
          </w:tcPr>
          <w:p w:rsidR="004031D3" w:rsidRPr="00B86BF1" w:rsidRDefault="004031D3" w:rsidP="002C04D9">
            <w:pPr>
              <w:rPr>
                <w:b/>
                <w:bCs/>
                <w:sz w:val="22"/>
                <w:szCs w:val="22"/>
              </w:rPr>
            </w:pPr>
            <w:r w:rsidRPr="00B86BF1">
              <w:rPr>
                <w:b/>
                <w:bCs/>
                <w:sz w:val="22"/>
                <w:szCs w:val="22"/>
              </w:rPr>
              <w:t>Vodné hospodárstvo</w:t>
            </w:r>
          </w:p>
        </w:tc>
        <w:tc>
          <w:tcPr>
            <w:tcW w:w="565" w:type="dxa"/>
            <w:tcBorders>
              <w:top w:val="nil"/>
              <w:left w:val="nil"/>
              <w:bottom w:val="single" w:sz="4" w:space="0" w:color="auto"/>
              <w:right w:val="single" w:sz="8" w:space="0" w:color="auto"/>
            </w:tcBorders>
            <w:shd w:val="clear" w:color="000000" w:fill="AEAAAA"/>
            <w:noWrap/>
            <w:vAlign w:val="bottom"/>
            <w:hideMark/>
          </w:tcPr>
          <w:p w:rsidR="004031D3" w:rsidRPr="00B86BF1" w:rsidRDefault="004031D3" w:rsidP="002C04D9">
            <w:pPr>
              <w:rPr>
                <w:sz w:val="22"/>
                <w:szCs w:val="22"/>
              </w:rPr>
            </w:pPr>
            <w:r w:rsidRPr="00B86BF1">
              <w:rPr>
                <w:sz w:val="22"/>
                <w:szCs w:val="22"/>
              </w:rPr>
              <w:t> </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Čerpacie a prečerpávacie stanice – stavebná časť</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60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Čerpacie a prečerpávacie stanice – technologická časť</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Dotláčacie stanice</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Kanalizačné šachty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Úpravne vody – stavebná časť</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Úpravne vody – technologická časť (deionizácia, demineralizácia, dekarbonizácia vody)</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14</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Vodojemy vežového typu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50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Vodojemy podzemného typu</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80</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Vodomerné šachty (plastové, z kovu, murované a pod.)</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25</w:t>
            </w:r>
          </w:p>
        </w:tc>
      </w:tr>
      <w:tr w:rsidR="004031D3" w:rsidRPr="00B86BF1" w:rsidTr="002C04D9">
        <w:trPr>
          <w:trHeight w:val="300"/>
        </w:trPr>
        <w:tc>
          <w:tcPr>
            <w:tcW w:w="8505" w:type="dxa"/>
            <w:tcBorders>
              <w:top w:val="nil"/>
              <w:left w:val="single" w:sz="8" w:space="0" w:color="auto"/>
              <w:bottom w:val="single" w:sz="4" w:space="0" w:color="auto"/>
              <w:right w:val="single" w:sz="4" w:space="0" w:color="auto"/>
            </w:tcBorders>
            <w:shd w:val="clear" w:color="auto" w:fill="auto"/>
            <w:noWrap/>
            <w:vAlign w:val="bottom"/>
            <w:hideMark/>
          </w:tcPr>
          <w:p w:rsidR="004031D3" w:rsidRPr="00B86BF1" w:rsidRDefault="004031D3" w:rsidP="002C04D9">
            <w:pPr>
              <w:rPr>
                <w:sz w:val="22"/>
                <w:szCs w:val="22"/>
              </w:rPr>
            </w:pPr>
            <w:r w:rsidRPr="00B86BF1">
              <w:rPr>
                <w:sz w:val="22"/>
                <w:szCs w:val="22"/>
              </w:rPr>
              <w:t xml:space="preserve">Vyhnívacie nádrže </w:t>
            </w:r>
          </w:p>
        </w:tc>
        <w:tc>
          <w:tcPr>
            <w:tcW w:w="565" w:type="dxa"/>
            <w:tcBorders>
              <w:top w:val="nil"/>
              <w:left w:val="nil"/>
              <w:bottom w:val="single" w:sz="4" w:space="0" w:color="auto"/>
              <w:right w:val="single" w:sz="8" w:space="0" w:color="auto"/>
            </w:tcBorders>
            <w:shd w:val="clear" w:color="auto" w:fill="auto"/>
            <w:noWrap/>
            <w:vAlign w:val="bottom"/>
            <w:hideMark/>
          </w:tcPr>
          <w:p w:rsidR="004031D3" w:rsidRPr="00B86BF1" w:rsidRDefault="004031D3" w:rsidP="002C04D9">
            <w:pPr>
              <w:jc w:val="right"/>
              <w:rPr>
                <w:sz w:val="22"/>
                <w:szCs w:val="22"/>
              </w:rPr>
            </w:pPr>
            <w:r w:rsidRPr="00B86BF1">
              <w:rPr>
                <w:sz w:val="22"/>
                <w:szCs w:val="22"/>
              </w:rPr>
              <w:t>60</w:t>
            </w:r>
          </w:p>
        </w:tc>
      </w:tr>
      <w:tr w:rsidR="004031D3" w:rsidRPr="00B86BF1" w:rsidTr="002C04D9">
        <w:trPr>
          <w:trHeight w:val="315"/>
        </w:trPr>
        <w:tc>
          <w:tcPr>
            <w:tcW w:w="8505" w:type="dxa"/>
            <w:tcBorders>
              <w:top w:val="nil"/>
              <w:left w:val="single" w:sz="8" w:space="0" w:color="auto"/>
              <w:bottom w:val="single" w:sz="8" w:space="0" w:color="auto"/>
              <w:right w:val="single" w:sz="4" w:space="0" w:color="auto"/>
            </w:tcBorders>
            <w:shd w:val="clear" w:color="000000" w:fill="AEAAAA"/>
            <w:noWrap/>
            <w:vAlign w:val="bottom"/>
            <w:hideMark/>
          </w:tcPr>
          <w:p w:rsidR="004031D3" w:rsidRPr="00B86BF1" w:rsidRDefault="004031D3" w:rsidP="002C04D9">
            <w:pPr>
              <w:rPr>
                <w:b/>
                <w:bCs/>
                <w:sz w:val="22"/>
                <w:szCs w:val="22"/>
              </w:rPr>
            </w:pPr>
            <w:bookmarkStart w:id="47" w:name="RANGE!B206"/>
            <w:r w:rsidRPr="00B86BF1">
              <w:rPr>
                <w:b/>
                <w:bCs/>
                <w:sz w:val="22"/>
                <w:szCs w:val="22"/>
              </w:rPr>
              <w:t xml:space="preserve">Ostatný v prílohe nešpecifikovaný majetok </w:t>
            </w:r>
            <w:bookmarkEnd w:id="47"/>
          </w:p>
        </w:tc>
        <w:tc>
          <w:tcPr>
            <w:tcW w:w="565" w:type="dxa"/>
            <w:tcBorders>
              <w:top w:val="nil"/>
              <w:left w:val="nil"/>
              <w:bottom w:val="single" w:sz="8" w:space="0" w:color="auto"/>
              <w:right w:val="single" w:sz="8" w:space="0" w:color="auto"/>
            </w:tcBorders>
            <w:shd w:val="clear" w:color="000000" w:fill="AEAAAA"/>
            <w:noWrap/>
            <w:vAlign w:val="bottom"/>
            <w:hideMark/>
          </w:tcPr>
          <w:p w:rsidR="004031D3" w:rsidRPr="00B86BF1" w:rsidRDefault="004031D3" w:rsidP="002C04D9">
            <w:pPr>
              <w:jc w:val="right"/>
              <w:rPr>
                <w:sz w:val="22"/>
                <w:szCs w:val="22"/>
              </w:rPr>
            </w:pPr>
            <w:r w:rsidRPr="00B86BF1">
              <w:rPr>
                <w:sz w:val="22"/>
                <w:szCs w:val="22"/>
              </w:rPr>
              <w:t>25</w:t>
            </w:r>
          </w:p>
        </w:tc>
      </w:tr>
    </w:tbl>
    <w:p w:rsidR="004031D3" w:rsidRPr="00B86BF1" w:rsidRDefault="004031D3" w:rsidP="004031D3">
      <w:pPr>
        <w:jc w:val="center"/>
        <w:textAlignment w:val="baseline"/>
        <w:rPr>
          <w:lang w:eastAsia="cs-CZ"/>
        </w:rPr>
      </w:pPr>
    </w:p>
    <w:p w:rsidR="004031D3" w:rsidRPr="00B86BF1" w:rsidRDefault="004031D3" w:rsidP="004031D3">
      <w:pPr>
        <w:jc w:val="both"/>
        <w:textAlignment w:val="baseline"/>
        <w:rPr>
          <w:lang w:eastAsia="cs-CZ"/>
        </w:rPr>
      </w:pPr>
      <w:r w:rsidRPr="00B86BF1">
        <w:rPr>
          <w:lang w:eastAsia="cs-CZ"/>
        </w:rPr>
        <w:t> </w:t>
      </w:r>
    </w:p>
    <w:p w:rsidR="004031D3" w:rsidRPr="00F65730" w:rsidRDefault="004031D3" w:rsidP="004031D3"/>
    <w:p w:rsidR="004031D3" w:rsidRPr="00F65730" w:rsidRDefault="004031D3" w:rsidP="004031D3"/>
    <w:p w:rsidR="004031D3" w:rsidRPr="00F65730" w:rsidRDefault="004031D3" w:rsidP="004031D3"/>
    <w:p w:rsidR="004031D3" w:rsidRPr="00F65730" w:rsidRDefault="004031D3" w:rsidP="004031D3"/>
    <w:p w:rsidR="004031D3" w:rsidRPr="00F65730" w:rsidRDefault="004031D3" w:rsidP="004031D3"/>
    <w:p w:rsidR="004031D3" w:rsidRPr="004031D3" w:rsidRDefault="004031D3">
      <w:pPr>
        <w:rPr>
          <w:szCs w:val="24"/>
        </w:rPr>
      </w:pPr>
    </w:p>
    <w:sectPr w:rsidR="004031D3" w:rsidRPr="004031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959" w:rsidRDefault="00E06959" w:rsidP="004031D3">
      <w:r>
        <w:separator/>
      </w:r>
    </w:p>
  </w:endnote>
  <w:endnote w:type="continuationSeparator" w:id="0">
    <w:p w:rsidR="00E06959" w:rsidRDefault="00E06959" w:rsidP="0040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273335"/>
      <w:docPartObj>
        <w:docPartGallery w:val="Page Numbers (Bottom of Page)"/>
        <w:docPartUnique/>
      </w:docPartObj>
    </w:sdtPr>
    <w:sdtContent>
      <w:p w:rsidR="004031D3" w:rsidRDefault="004031D3">
        <w:pPr>
          <w:pStyle w:val="Pta"/>
          <w:jc w:val="center"/>
        </w:pPr>
        <w:r>
          <w:fldChar w:fldCharType="begin"/>
        </w:r>
        <w:r>
          <w:instrText>PAGE   \* MERGEFORMAT</w:instrText>
        </w:r>
        <w:r>
          <w:fldChar w:fldCharType="separate"/>
        </w:r>
        <w:r w:rsidR="00E06959">
          <w:rPr>
            <w:noProof/>
          </w:rPr>
          <w:t>1</w:t>
        </w:r>
        <w:r>
          <w:fldChar w:fldCharType="end"/>
        </w:r>
      </w:p>
    </w:sdtContent>
  </w:sdt>
  <w:p w:rsidR="004031D3" w:rsidRDefault="004031D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959" w:rsidRDefault="00E06959" w:rsidP="004031D3">
      <w:r>
        <w:separator/>
      </w:r>
    </w:p>
  </w:footnote>
  <w:footnote w:type="continuationSeparator" w:id="0">
    <w:p w:rsidR="00E06959" w:rsidRDefault="00E06959" w:rsidP="004031D3">
      <w:r>
        <w:continuationSeparator/>
      </w:r>
    </w:p>
  </w:footnote>
  <w:footnote w:id="1">
    <w:p w:rsidR="004031D3" w:rsidRDefault="004031D3" w:rsidP="004031D3">
      <w:pPr>
        <w:pStyle w:val="Textpoznmkypodiarou"/>
        <w:jc w:val="both"/>
      </w:pPr>
      <w:r>
        <w:rPr>
          <w:rStyle w:val="Odkaznapoznmkupodiarou"/>
        </w:rPr>
        <w:footnoteRef/>
      </w:r>
      <w:r>
        <w:t xml:space="preserve">) </w:t>
      </w:r>
      <w:bookmarkStart w:id="5" w:name="_Hlk104469291"/>
      <w:r w:rsidRPr="00E70EED">
        <w:t>§ 19 ods. 2 písm. c) zákona č. 657/2004 Z. z. o</w:t>
      </w:r>
      <w:r w:rsidRPr="00932B5E">
        <w:t xml:space="preserve"> tepelnej energetike </w:t>
      </w:r>
      <w:bookmarkEnd w:id="5"/>
      <w:r w:rsidRPr="00932B5E">
        <w:t>v znení zákona č. 184/2011 Z. z.</w:t>
      </w:r>
      <w:r>
        <w:t xml:space="preserve"> </w:t>
      </w:r>
    </w:p>
  </w:footnote>
  <w:footnote w:id="2">
    <w:p w:rsidR="004031D3" w:rsidRPr="00F50CB4" w:rsidRDefault="004031D3" w:rsidP="004031D3">
      <w:pPr>
        <w:pStyle w:val="Textpoznmkypodiarou"/>
        <w:ind w:left="180" w:hanging="180"/>
        <w:jc w:val="both"/>
      </w:pPr>
      <w:r w:rsidRPr="002D4B8F">
        <w:rPr>
          <w:rStyle w:val="Odkaznapoznmkupodiarou"/>
          <w:color w:val="000000"/>
        </w:rPr>
        <w:footnoteRef/>
      </w:r>
      <w:r w:rsidRPr="002D4B8F">
        <w:rPr>
          <w:color w:val="000000"/>
        </w:rPr>
        <w:t xml:space="preserve">) </w:t>
      </w:r>
      <w:r w:rsidRPr="002D4B8F">
        <w:t>§ 2 písm. b), § 6 ods. 1 a príloha č. 1 vyhlášky</w:t>
      </w:r>
      <w:r w:rsidRPr="003B3207">
        <w:t xml:space="preserve"> </w:t>
      </w:r>
      <w:r w:rsidRPr="003B3207">
        <w:rPr>
          <w:rFonts w:ascii="ms sans serif" w:hAnsi="ms sans serif" w:cs="ms sans serif"/>
        </w:rPr>
        <w:t xml:space="preserve">Úradu pre reguláciu sieťových odvetví </w:t>
      </w:r>
      <w:r w:rsidRPr="003B3207">
        <w:t>č. 328/2005 Z. z., ktorou sa určuje spôsob overovania  hospodárnosti prevádzky</w:t>
      </w:r>
      <w:r w:rsidRPr="00EE667A">
        <w:rPr>
          <w:color w:val="000000"/>
        </w:rPr>
        <w:t xml:space="preserve"> sústavy tepelných zariadení, ukazovatele energetickej účinnosti zariadení na výrobu tepla a distribúciu tepla, normatívne ukazovatele spotreby tepla, rozsah ekonomicky oprávnených nákladov na overenie hospodárnosti prevádzky sústavy tepelných </w:t>
      </w:r>
      <w:r w:rsidRPr="00F50CB4">
        <w:t>zariadení a spôsob úhrady týchto nákladov v znení vyhlášky č. 59/2008 Z. z.</w:t>
      </w:r>
    </w:p>
  </w:footnote>
  <w:footnote w:id="3">
    <w:p w:rsidR="004031D3" w:rsidRPr="00E402D6" w:rsidRDefault="004031D3" w:rsidP="004031D3">
      <w:pPr>
        <w:pStyle w:val="Textpoznmkypodiarou"/>
        <w:rPr>
          <w:color w:val="00B050"/>
        </w:rPr>
      </w:pPr>
      <w:r>
        <w:rPr>
          <w:rStyle w:val="Odkaznapoznmkupodiarou"/>
        </w:rPr>
        <w:footnoteRef/>
      </w:r>
      <w:r>
        <w:t xml:space="preserve">) </w:t>
      </w:r>
      <w:r w:rsidRPr="00E70EED">
        <w:t>§ 25 ods. 2 písm. c) zákona č. 657/2004 Z. z. v znení</w:t>
      </w:r>
      <w:r w:rsidRPr="00932B5E">
        <w:t xml:space="preserve"> zákona č. 99/2007 Z. z.</w:t>
      </w:r>
    </w:p>
  </w:footnote>
  <w:footnote w:id="4">
    <w:p w:rsidR="004031D3" w:rsidRDefault="004031D3" w:rsidP="004031D3">
      <w:pPr>
        <w:pStyle w:val="Textpoznmkypodiarou"/>
      </w:pPr>
      <w:r w:rsidRPr="0027459F">
        <w:rPr>
          <w:rStyle w:val="Odkaznapoznmkupodiarou"/>
        </w:rPr>
        <w:footnoteRef/>
      </w:r>
      <w:r w:rsidRPr="0027459F">
        <w:t xml:space="preserve">) § 14 ods. 1 písm. a) zákona č. 321/2014 Z. z. o energetickej efektívnosti a o zmene a doplnení niektorých zákonov v znení zákona č. 419/2016 Z. z. </w:t>
      </w:r>
    </w:p>
  </w:footnote>
  <w:footnote w:id="5">
    <w:p w:rsidR="004031D3" w:rsidRDefault="004031D3" w:rsidP="004031D3">
      <w:pPr>
        <w:pStyle w:val="Textpoznmkypodiarou"/>
        <w:ind w:left="180" w:hanging="180"/>
        <w:jc w:val="both"/>
      </w:pPr>
      <w:r w:rsidRPr="00514839">
        <w:rPr>
          <w:rStyle w:val="Odkaznapoznmkupodiarou"/>
        </w:rPr>
        <w:footnoteRef/>
      </w:r>
      <w:r w:rsidRPr="00514839">
        <w:t xml:space="preserve">) </w:t>
      </w:r>
      <w:r w:rsidRPr="00EE6A0F">
        <w:t xml:space="preserve">§ 66 opatrenia Ministerstva financií Slovenskej republiky zo 16. decembra 2002 č. 23054/2002-92, ktorým sa ustanovujú podrobnosti o postupoch účtovania a rámcovej účtovej osnove pre podnikateľov účtujúcich v sústave podvojného účtovníctva (oznámenie č. 740/2002 Z. z.) v znení </w:t>
      </w:r>
      <w:r w:rsidRPr="00E419B3">
        <w:t>neskorších predpisov</w:t>
      </w:r>
      <w:r>
        <w:t>.</w:t>
      </w:r>
    </w:p>
  </w:footnote>
  <w:footnote w:id="6">
    <w:p w:rsidR="004031D3" w:rsidRDefault="004031D3" w:rsidP="004031D3">
      <w:pPr>
        <w:pStyle w:val="Textpoznmkypodiarou"/>
        <w:ind w:left="180" w:hanging="180"/>
        <w:jc w:val="both"/>
      </w:pPr>
      <w:r w:rsidRPr="006833C6">
        <w:rPr>
          <w:rStyle w:val="Odkaznapoznmkupodiarou"/>
        </w:rPr>
        <w:footnoteRef/>
      </w:r>
      <w:r w:rsidRPr="009C30D4">
        <w:t>)</w:t>
      </w:r>
      <w:r>
        <w:t xml:space="preserve"> Napríklad </w:t>
      </w:r>
      <w:r w:rsidRPr="004A263B">
        <w:t>zákon č. 401/1998 Z. z. o poplatkoch za znečisťovanie ovzdušia v znení neskorších predpisov</w:t>
      </w:r>
      <w:r>
        <w:t xml:space="preserve">, zákon č. 381/2001 Z. z. o povinnom zmluvnom poistení zodpovednosti za škodu spôsobenú prevádzkou motorového vozidla a o zmene a doplnení niektorých zákonov v znení neskorších </w:t>
      </w:r>
      <w:r w:rsidRPr="00C57113">
        <w:t>predpisov, zákon č. 582/2004</w:t>
      </w:r>
      <w:r w:rsidRPr="004A263B">
        <w:t xml:space="preserve"> Z.</w:t>
      </w:r>
      <w:r>
        <w:t xml:space="preserve"> </w:t>
      </w:r>
      <w:r w:rsidRPr="004A263B">
        <w:t>z. o miestnych daniach a miestnom poplatku za komunálne odpady a drobné stavebné odpady v</w:t>
      </w:r>
      <w:r>
        <w:t> </w:t>
      </w:r>
      <w:r w:rsidRPr="004A263B">
        <w:t>znení</w:t>
      </w:r>
      <w:r>
        <w:t xml:space="preserve"> </w:t>
      </w:r>
      <w:r w:rsidRPr="004A263B">
        <w:t xml:space="preserve">neskorších </w:t>
      </w:r>
      <w:r w:rsidRPr="008A21A1">
        <w:t>predpisov, zákon č. 657/2004 Z. z</w:t>
      </w:r>
      <w:r w:rsidRPr="008D7BDD">
        <w:t>. v znení neskorších predpisov, § 13 ods. 3 zákona</w:t>
      </w:r>
      <w:r>
        <w:t xml:space="preserve"> </w:t>
      </w:r>
      <w:r w:rsidRPr="008D7BDD">
        <w:t>č. 650/2004 Z. z. o doplnkovom dôchodkovom sporení a o zmene a doplnení niektorých zákonov v znení neskorších predpisov, zákon č. 124/2006 Z. z. o bez</w:t>
      </w:r>
      <w:r w:rsidRPr="008A21A1">
        <w:t>pečnosti a ochrane zdravia pri práci a o zmene a doplnení niektorých zákonov v znení neskorších predpisov</w:t>
      </w:r>
      <w:r>
        <w:t>,</w:t>
      </w:r>
      <w:r w:rsidRPr="008A21A1">
        <w:t xml:space="preserve"> zákon</w:t>
      </w:r>
      <w:r>
        <w:t xml:space="preserve"> </w:t>
      </w:r>
      <w:r w:rsidRPr="008A21A1">
        <w:t>č.</w:t>
      </w:r>
      <w:r w:rsidRPr="009C31BA">
        <w:t xml:space="preserve"> 609/2007 Z. z. o spotrebnej dani z elektriny, uhlia a zemného plynu a o zmene a doplnení zákona č. 98/2004 Z. z. o spotrebnej dani z minerálneho oleja v znení neskorších </w:t>
      </w:r>
      <w:r w:rsidRPr="00271943">
        <w:t>predpisov v znení neskorších predpisov</w:t>
      </w:r>
      <w:r>
        <w:t xml:space="preserve">, </w:t>
      </w:r>
      <w:r w:rsidRPr="00C57113">
        <w:t>zákon č.</w:t>
      </w:r>
      <w:r>
        <w:t xml:space="preserve"> 414/2012</w:t>
      </w:r>
      <w:r w:rsidRPr="00A83D33">
        <w:t xml:space="preserve"> </w:t>
      </w:r>
      <w:r>
        <w:t xml:space="preserve">Z. z. </w:t>
      </w:r>
      <w:r w:rsidRPr="00A83D33">
        <w:t>o obchodovaní s emisnými kvótami a o zmene a doplnení niektorých zákonov</w:t>
      </w:r>
      <w:r>
        <w:t xml:space="preserve"> </w:t>
      </w:r>
      <w:r w:rsidRPr="00C57113">
        <w:t>v znení neskorších predpisov</w:t>
      </w:r>
      <w:r w:rsidRPr="00271943">
        <w:t>.</w:t>
      </w:r>
    </w:p>
  </w:footnote>
  <w:footnote w:id="7">
    <w:p w:rsidR="004031D3" w:rsidRPr="00F908F7" w:rsidRDefault="004031D3" w:rsidP="004031D3">
      <w:pPr>
        <w:pStyle w:val="Textpoznmkypodiarou"/>
        <w:ind w:left="180" w:hanging="180"/>
        <w:jc w:val="both"/>
      </w:pPr>
      <w:r w:rsidRPr="00F908F7">
        <w:rPr>
          <w:rStyle w:val="Odkaznapoznmkupodiarou"/>
        </w:rPr>
        <w:footnoteRef/>
      </w:r>
      <w:r w:rsidRPr="00F908F7">
        <w:t xml:space="preserve">) § 4 a 5 zákona č. 137/2010 Z. z. o ovzduší v znení neskorších predpisov.     </w:t>
      </w:r>
    </w:p>
  </w:footnote>
  <w:footnote w:id="8">
    <w:p w:rsidR="004031D3" w:rsidRPr="002148D7" w:rsidRDefault="004031D3" w:rsidP="004031D3">
      <w:pPr>
        <w:pStyle w:val="Textpoznmkypodiarou"/>
      </w:pPr>
      <w:r w:rsidRPr="002148D7">
        <w:rPr>
          <w:rStyle w:val="Odkaznapoznmkupodiarou"/>
        </w:rPr>
        <w:footnoteRef/>
      </w:r>
      <w:r w:rsidRPr="002148D7">
        <w:t xml:space="preserve">) § 22 zákona č. 595/2003 Z. z. o dani z príjmov v znení neskorších predpisov. </w:t>
      </w:r>
    </w:p>
  </w:footnote>
  <w:footnote w:id="9">
    <w:p w:rsidR="004031D3" w:rsidRPr="007D0124" w:rsidRDefault="004031D3" w:rsidP="004031D3">
      <w:pPr>
        <w:pStyle w:val="Textpoznmkypodiarou"/>
      </w:pPr>
      <w:r w:rsidRPr="007D0124">
        <w:rPr>
          <w:rStyle w:val="Odkaznapoznmkupodiarou"/>
        </w:rPr>
        <w:footnoteRef/>
      </w:r>
      <w:r w:rsidRPr="007D0124">
        <w:t xml:space="preserve">) § 27 zákona č. 595/2003 Z. z. </w:t>
      </w:r>
      <w:r>
        <w:t>v znení neskorších predpisov</w:t>
      </w:r>
      <w:r w:rsidRPr="007D0124">
        <w:t xml:space="preserve">    </w:t>
      </w:r>
    </w:p>
  </w:footnote>
  <w:footnote w:id="10">
    <w:p w:rsidR="004031D3" w:rsidRPr="008D7BDD" w:rsidRDefault="004031D3" w:rsidP="004031D3">
      <w:pPr>
        <w:pStyle w:val="Textpoznmkypodiarou"/>
      </w:pPr>
      <w:r w:rsidRPr="00F908F7">
        <w:rPr>
          <w:rStyle w:val="Odkaznapoznmkupodiarou"/>
        </w:rPr>
        <w:footnoteRef/>
      </w:r>
      <w:r w:rsidRPr="00F908F7">
        <w:t xml:space="preserve">) § 22 ods. 2 písm. a) zákona č. 595/2003 Z. z. v znení zákona </w:t>
      </w:r>
      <w:r>
        <w:t xml:space="preserve">č. 60/2009 Z. z. v znení </w:t>
      </w:r>
      <w:r w:rsidRPr="00F908F7">
        <w:t>neskorších predpisov</w:t>
      </w:r>
      <w:r>
        <w:t>.</w:t>
      </w:r>
    </w:p>
  </w:footnote>
  <w:footnote w:id="11">
    <w:p w:rsidR="004031D3" w:rsidRPr="00F908F7" w:rsidRDefault="004031D3" w:rsidP="004031D3">
      <w:pPr>
        <w:pStyle w:val="Textpoznmkypodiarou"/>
      </w:pPr>
      <w:r w:rsidRPr="00F908F7">
        <w:rPr>
          <w:rStyle w:val="Odkaznapoznmkupodiarou"/>
        </w:rPr>
        <w:footnoteRef/>
      </w:r>
      <w:r w:rsidRPr="00F908F7">
        <w:t xml:space="preserve">  § 5 ods.1 zákona č. 657/2004 Z.</w:t>
      </w:r>
      <w:r>
        <w:t xml:space="preserve"> </w:t>
      </w:r>
      <w:r w:rsidRPr="00F908F7">
        <w:t>z. v znení neskorších predpisov</w:t>
      </w:r>
      <w:r>
        <w:t>.</w:t>
      </w:r>
    </w:p>
  </w:footnote>
  <w:footnote w:id="12">
    <w:p w:rsidR="004031D3" w:rsidRPr="00F908F7" w:rsidRDefault="004031D3" w:rsidP="004031D3">
      <w:pPr>
        <w:pStyle w:val="Textpoznmkypodiarou"/>
        <w:jc w:val="both"/>
      </w:pPr>
      <w:r w:rsidRPr="00F908F7">
        <w:rPr>
          <w:rStyle w:val="Odkaznapoznmkupodiarou"/>
        </w:rPr>
        <w:footnoteRef/>
      </w:r>
      <w:r w:rsidRPr="00F908F7">
        <w:t>) § 29 zákona č. 595/2003 Z. z. v znení neskorších predpisov.</w:t>
      </w:r>
    </w:p>
  </w:footnote>
  <w:footnote w:id="13">
    <w:p w:rsidR="004031D3" w:rsidRPr="00F908F7" w:rsidRDefault="004031D3" w:rsidP="004031D3">
      <w:pPr>
        <w:pStyle w:val="Textpoznmkypodiarou"/>
        <w:ind w:left="180" w:hanging="180"/>
        <w:jc w:val="both"/>
      </w:pPr>
      <w:r w:rsidRPr="00F908F7">
        <w:rPr>
          <w:rStyle w:val="Odkaznapoznmkupodiarou"/>
        </w:rPr>
        <w:footnoteRef/>
      </w:r>
      <w:r w:rsidRPr="00F908F7">
        <w:t>) § 2 ods. 1, 5 a 8 zákona č. 483/2001 Z. z. o bankách a o zmene a doplnení niektorých zákonov v znení neskorších predpisov.</w:t>
      </w:r>
    </w:p>
  </w:footnote>
  <w:footnote w:id="14">
    <w:p w:rsidR="004031D3" w:rsidRPr="00101B9F" w:rsidRDefault="004031D3" w:rsidP="004031D3">
      <w:pPr>
        <w:pStyle w:val="Textpoznmkypodiarou"/>
        <w:rPr>
          <w:dstrike/>
        </w:rPr>
      </w:pPr>
      <w:r w:rsidRPr="00101B9F">
        <w:rPr>
          <w:rStyle w:val="Odkaznapoznmkupodiarou"/>
          <w:dstrike/>
        </w:rPr>
        <w:footnoteRef/>
      </w:r>
      <w:r w:rsidRPr="00101B9F">
        <w:rPr>
          <w:dstrike/>
        </w:rPr>
        <w:t xml:space="preserve">) </w:t>
      </w:r>
    </w:p>
  </w:footnote>
  <w:footnote w:id="15">
    <w:p w:rsidR="004031D3" w:rsidRPr="00F908F7" w:rsidRDefault="004031D3" w:rsidP="004031D3">
      <w:pPr>
        <w:pStyle w:val="Textpoznmkypodiarou"/>
      </w:pPr>
      <w:r w:rsidRPr="00F908F7">
        <w:rPr>
          <w:rStyle w:val="Odkaznapoznmkupodiarou"/>
        </w:rPr>
        <w:footnoteRef/>
      </w:r>
      <w:r w:rsidRPr="00F908F7">
        <w:t>) § 23 zákona č. 595/2003 Z. z. v znení neskorších predpisov.</w:t>
      </w:r>
    </w:p>
  </w:footnote>
  <w:footnote w:id="16">
    <w:p w:rsidR="004031D3" w:rsidRPr="00F908F7" w:rsidRDefault="004031D3" w:rsidP="004031D3">
      <w:pPr>
        <w:pStyle w:val="Textpoznmkypodiarou"/>
        <w:jc w:val="both"/>
      </w:pPr>
      <w:r w:rsidRPr="00F908F7">
        <w:rPr>
          <w:rStyle w:val="Odkaznapoznmkupodiarou"/>
        </w:rPr>
        <w:footnoteRef/>
      </w:r>
      <w:r w:rsidRPr="00F908F7">
        <w:t>) § 76 a 76a Zákonníka práce.</w:t>
      </w:r>
    </w:p>
  </w:footnote>
  <w:footnote w:id="17">
    <w:p w:rsidR="004031D3" w:rsidRPr="00F908F7" w:rsidRDefault="004031D3" w:rsidP="004031D3">
      <w:pPr>
        <w:pStyle w:val="Textpoznmkypodiarou"/>
      </w:pPr>
      <w:r w:rsidRPr="00F908F7">
        <w:rPr>
          <w:rStyle w:val="Odkaznapoznmkupodiarou"/>
        </w:rPr>
        <w:footnoteRef/>
      </w:r>
      <w:r w:rsidRPr="00F908F7">
        <w:t>) § 152 Zákonníka práce.</w:t>
      </w:r>
    </w:p>
  </w:footnote>
  <w:footnote w:id="18">
    <w:p w:rsidR="004031D3" w:rsidRDefault="004031D3" w:rsidP="004031D3">
      <w:pPr>
        <w:pStyle w:val="Textpoznmkypodiarou"/>
        <w:jc w:val="both"/>
      </w:pPr>
      <w:r w:rsidRPr="00F908F7">
        <w:rPr>
          <w:rStyle w:val="Odkaznapoznmkupodiarou"/>
        </w:rPr>
        <w:footnoteRef/>
      </w:r>
      <w:r w:rsidRPr="00F908F7">
        <w:t>) Zákon č. 283/2002 Z. z. o cestovných náhradách v znení neskorších predpisov.</w:t>
      </w:r>
      <w:r w:rsidRPr="002B38EF">
        <w:t xml:space="preserve"> </w:t>
      </w:r>
    </w:p>
  </w:footnote>
  <w:footnote w:id="19">
    <w:p w:rsidR="004031D3" w:rsidRPr="004D3689" w:rsidRDefault="004031D3" w:rsidP="004031D3">
      <w:pPr>
        <w:pStyle w:val="Textpoznmkypodiarou"/>
        <w:ind w:left="180" w:hanging="180"/>
        <w:jc w:val="both"/>
      </w:pPr>
      <w:r w:rsidRPr="004D3689">
        <w:rPr>
          <w:rStyle w:val="Odkaznapoznmkupodiarou"/>
        </w:rPr>
        <w:footnoteRef/>
      </w:r>
      <w:r w:rsidRPr="004D3689">
        <w:t xml:space="preserve">) </w:t>
      </w:r>
      <w:r w:rsidRPr="004D3689">
        <w:rPr>
          <w:rFonts w:ascii="ms sans serif" w:hAnsi="ms sans serif" w:cs="ms sans serif"/>
          <w:color w:val="000000"/>
        </w:rPr>
        <w:t xml:space="preserve"> Zákon Národnej rady Slovenskej republiky č. 152/1994 Z. z. o sociálnom fonde a o zmene a doplnení zákona  č. 286/1992 Zb. o daniach z príjmov v znení neskorších predpisov v znení neskorších predpisov</w:t>
      </w:r>
      <w:r w:rsidRPr="004D3689">
        <w:t>.</w:t>
      </w:r>
    </w:p>
  </w:footnote>
  <w:footnote w:id="20">
    <w:p w:rsidR="004031D3" w:rsidRPr="004D3689" w:rsidRDefault="004031D3" w:rsidP="004031D3">
      <w:pPr>
        <w:pStyle w:val="Textpoznmkypodiarou"/>
        <w:ind w:left="180" w:hanging="180"/>
        <w:jc w:val="both"/>
      </w:pPr>
      <w:r w:rsidRPr="004D3689">
        <w:rPr>
          <w:rStyle w:val="Odkaznapoznmkupodiarou"/>
        </w:rPr>
        <w:footnoteRef/>
      </w:r>
      <w:r w:rsidRPr="004D3689">
        <w:t xml:space="preserve">) Nariadenie vlády Slovenskej republiky č. 395/2006 Z. z. o minimálnych požiadavkách na poskytovanie </w:t>
      </w:r>
      <w:r w:rsidRPr="004D3689">
        <w:br/>
        <w:t xml:space="preserve">a používanie osobných ochranných pracovných prostriedkov v znení nariadenia vlády Slovenskej republiky </w:t>
      </w:r>
      <w:r>
        <w:br/>
      </w:r>
      <w:r w:rsidRPr="004D3689">
        <w:t>č. 400/2021 Z. z.</w:t>
      </w:r>
    </w:p>
  </w:footnote>
  <w:footnote w:id="21">
    <w:p w:rsidR="004031D3" w:rsidRDefault="004031D3" w:rsidP="004031D3">
      <w:pPr>
        <w:pStyle w:val="Textpoznmkypodiarou"/>
        <w:jc w:val="both"/>
      </w:pPr>
      <w:r w:rsidRPr="004D3689">
        <w:rPr>
          <w:rStyle w:val="Odkaznapoznmkupodiarou"/>
        </w:rPr>
        <w:footnoteRef/>
      </w:r>
      <w:r w:rsidRPr="004D3689">
        <w:t>) Zákon č. 577/</w:t>
      </w:r>
      <w:r>
        <w:t>2004 Z. z. o rozsahu zdravotnej starostlivosti uhrádzanej na základe verejného zdravotného</w:t>
      </w:r>
    </w:p>
    <w:p w:rsidR="004031D3" w:rsidRPr="00433633" w:rsidRDefault="004031D3" w:rsidP="004031D3">
      <w:pPr>
        <w:pStyle w:val="Textpoznmkypodiarou"/>
        <w:ind w:left="180"/>
        <w:jc w:val="both"/>
      </w:pPr>
      <w:r>
        <w:t>poistenia a o úhradách za služby súvisiace s poskytovaním zdravotnej starostlivosti v znení neskorších predpisov.</w:t>
      </w:r>
      <w:r w:rsidRPr="00433633">
        <w:br/>
        <w:t>Zákon č. 355/2007 Z. z. o ochrane, podpore a rozvoji verejného zdravia a o zmene a doplnení niektorých zákonov v znení neskorších predpisov.</w:t>
      </w:r>
    </w:p>
  </w:footnote>
  <w:footnote w:id="22">
    <w:p w:rsidR="004031D3" w:rsidRPr="00433633" w:rsidRDefault="004031D3" w:rsidP="004031D3">
      <w:pPr>
        <w:pStyle w:val="Textpoznmkypodiarou"/>
        <w:jc w:val="both"/>
      </w:pPr>
      <w:r w:rsidRPr="00433633">
        <w:rPr>
          <w:rStyle w:val="Odkaznapoznmkupodiarou"/>
        </w:rPr>
        <w:footnoteRef/>
      </w:r>
      <w:r w:rsidRPr="00433633">
        <w:t>) Zákon č. 124/2006 Z. z. v znení neskorších predpisov.</w:t>
      </w:r>
    </w:p>
  </w:footnote>
  <w:footnote w:id="23">
    <w:p w:rsidR="004031D3" w:rsidRPr="00433633" w:rsidRDefault="004031D3" w:rsidP="004031D3">
      <w:pPr>
        <w:pStyle w:val="Textpoznmkypodiarou"/>
        <w:jc w:val="both"/>
      </w:pPr>
      <w:r w:rsidRPr="00433633">
        <w:rPr>
          <w:rStyle w:val="Odkaznapoznmkupodiarou"/>
        </w:rPr>
        <w:footnoteRef/>
      </w:r>
      <w:r w:rsidRPr="00433633">
        <w:t xml:space="preserve">) § 20 zákona č. 595/2003 Z. z. v znení neskorších predpisov. </w:t>
      </w:r>
    </w:p>
  </w:footnote>
  <w:footnote w:id="24">
    <w:p w:rsidR="004031D3" w:rsidRDefault="004031D3" w:rsidP="004031D3">
      <w:pPr>
        <w:pStyle w:val="Textpoznmkypodiarou"/>
        <w:jc w:val="both"/>
      </w:pPr>
      <w:r w:rsidRPr="00433633">
        <w:rPr>
          <w:rStyle w:val="Odkaznapoznmkupodiarou"/>
        </w:rPr>
        <w:footnoteRef/>
      </w:r>
      <w:r w:rsidRPr="00433633">
        <w:t>) § 59 ods. 1</w:t>
      </w:r>
      <w:r>
        <w:t>3</w:t>
      </w:r>
      <w:r w:rsidRPr="00433633">
        <w:t xml:space="preserve"> opatrenia zo 16. decembra 2002 č. 23054/2002-92 (oznámenie č. 740/2002 Z. z.) v znení </w:t>
      </w:r>
    </w:p>
    <w:p w:rsidR="004031D3" w:rsidRPr="00CA5F1D" w:rsidRDefault="004031D3" w:rsidP="004031D3">
      <w:pPr>
        <w:pStyle w:val="Textpoznmkypodiarou"/>
        <w:jc w:val="both"/>
        <w:rPr>
          <w:color w:val="FF0000"/>
        </w:rPr>
      </w:pPr>
      <w:r>
        <w:t xml:space="preserve">     opatrenia č. MF/26312/2009-74 (oznámenie č. 518/2009 Z. z.)</w:t>
      </w:r>
      <w:r w:rsidRPr="00433633">
        <w:t>.</w:t>
      </w:r>
    </w:p>
  </w:footnote>
  <w:footnote w:id="25">
    <w:p w:rsidR="004031D3" w:rsidRDefault="004031D3" w:rsidP="004031D3">
      <w:pPr>
        <w:pStyle w:val="Textpoznmkypodiarou"/>
        <w:jc w:val="both"/>
      </w:pPr>
      <w:r w:rsidRPr="00E860DB">
        <w:rPr>
          <w:rStyle w:val="Odkaznapoznmkupodiarou"/>
        </w:rPr>
        <w:footnoteRef/>
      </w:r>
      <w:r w:rsidRPr="00E860DB">
        <w:t xml:space="preserve">) § 19 ods. 2 písm. l) zákona č. 595/2003 Z. z. v znení </w:t>
      </w:r>
      <w:r>
        <w:t>neskorších predpisov.</w:t>
      </w:r>
    </w:p>
  </w:footnote>
  <w:footnote w:id="26">
    <w:p w:rsidR="004031D3" w:rsidRDefault="004031D3" w:rsidP="004031D3">
      <w:pPr>
        <w:pStyle w:val="Textpoznmkypodiarou"/>
      </w:pPr>
      <w:r w:rsidRPr="00024324">
        <w:rPr>
          <w:rStyle w:val="Odkaznapoznmkupodiarou"/>
        </w:rPr>
        <w:footnoteRef/>
      </w:r>
      <w:r w:rsidRPr="00024324">
        <w:t xml:space="preserve">) § 2 písm. f) zákona č. 321/2014 Z. z. </w:t>
      </w:r>
    </w:p>
  </w:footnote>
  <w:footnote w:id="27">
    <w:p w:rsidR="004031D3" w:rsidRDefault="004031D3" w:rsidP="004031D3">
      <w:pPr>
        <w:pStyle w:val="Textpoznmkypodiarou"/>
      </w:pPr>
      <w:r w:rsidRPr="001D20E7">
        <w:rPr>
          <w:rStyle w:val="Odkaznapoznmkupodiarou"/>
        </w:rPr>
        <w:footnoteRef/>
      </w:r>
      <w:r w:rsidRPr="001D20E7">
        <w:t>) § 54 a 55</w:t>
      </w:r>
      <w:r w:rsidRPr="001D20E7">
        <w:rPr>
          <w:b/>
        </w:rPr>
        <w:t xml:space="preserve"> </w:t>
      </w:r>
      <w:r w:rsidRPr="001D20E7">
        <w:rPr>
          <w:rStyle w:val="Siln"/>
          <w:bCs/>
        </w:rPr>
        <w:t>zákona č. 50/1976 Zb. o územnom plánovaní a stavebnom poriadku (stavebný zákon) v znení neskorších predpisov</w:t>
      </w:r>
      <w:r w:rsidRPr="001D20E7">
        <w:t>.</w:t>
      </w:r>
      <w:r>
        <w:t xml:space="preserve">  </w:t>
      </w:r>
    </w:p>
  </w:footnote>
  <w:footnote w:id="28">
    <w:p w:rsidR="004031D3" w:rsidRDefault="004031D3" w:rsidP="004031D3">
      <w:pPr>
        <w:pStyle w:val="Textpoznmkypodiarou"/>
        <w:jc w:val="both"/>
      </w:pPr>
      <w:r w:rsidRPr="0091067B">
        <w:rPr>
          <w:rStyle w:val="Odkaznapoznmkupodiarou"/>
        </w:rPr>
        <w:footnoteRef/>
      </w:r>
      <w:r w:rsidRPr="0091067B">
        <w:t xml:space="preserve">) § 2 ods. 2 písm. d) </w:t>
      </w:r>
      <w:r w:rsidRPr="00EA4A9B">
        <w:t>zákona č. 309/2009 Z. z. o podpore obnoviteľných zdrojov energie a vysoko účinnej kombinovanej výroby a</w:t>
      </w:r>
      <w:r>
        <w:t xml:space="preserve"> o zmene a </w:t>
      </w:r>
      <w:r w:rsidRPr="00EA4A9B">
        <w:t>doplnení niektorých zákonov.</w:t>
      </w:r>
    </w:p>
  </w:footnote>
  <w:footnote w:id="29">
    <w:p w:rsidR="004031D3" w:rsidRDefault="004031D3" w:rsidP="004031D3">
      <w:pPr>
        <w:pStyle w:val="Textpoznmkypodiarou"/>
      </w:pPr>
      <w:r>
        <w:rPr>
          <w:rStyle w:val="Odkaznapoznmkupodiarou"/>
        </w:rPr>
        <w:footnoteRef/>
      </w:r>
      <w:r>
        <w:t xml:space="preserve">)§ 2 </w:t>
      </w:r>
      <w:r w:rsidRPr="007B790C">
        <w:t>písm. s) zákona č. 657/2004 Z. z.  v znení neskorších predpisov.</w:t>
      </w:r>
    </w:p>
  </w:footnote>
  <w:footnote w:id="30">
    <w:p w:rsidR="004031D3" w:rsidRDefault="004031D3" w:rsidP="004031D3">
      <w:pPr>
        <w:pStyle w:val="Textpoznmkypodiarou"/>
        <w:ind w:left="180" w:hanging="180"/>
        <w:jc w:val="both"/>
      </w:pPr>
      <w:r w:rsidRPr="00525DDA">
        <w:rPr>
          <w:rStyle w:val="Odkaznapoznmkupodiarou"/>
        </w:rPr>
        <w:footnoteRef/>
      </w:r>
      <w:r w:rsidRPr="00525DDA">
        <w:t>) Zákon č. 609/2007 Z. z. v znení neskorších predpisov.</w:t>
      </w:r>
    </w:p>
    <w:p w:rsidR="004031D3" w:rsidRPr="006C47A8" w:rsidRDefault="004031D3" w:rsidP="004031D3">
      <w:pPr>
        <w:pStyle w:val="Textpoznmkypodiarou"/>
        <w:ind w:left="180" w:hanging="180"/>
        <w:jc w:val="both"/>
        <w:rPr>
          <w:dstrike/>
          <w:color w:val="0000FF"/>
        </w:rPr>
      </w:pPr>
      <w:bookmarkStart w:id="40" w:name="_Hlk177473746"/>
      <w:r w:rsidRPr="00741589">
        <w:rPr>
          <w:dstrike/>
          <w:vertAlign w:val="superscript"/>
        </w:rPr>
        <w:t>29a</w:t>
      </w:r>
      <w:r w:rsidRPr="00741589">
        <w:rPr>
          <w:dstrike/>
        </w:rPr>
        <w:t>) § 85 ods. 3 až 5 zákona č. 343/2015 Z. z. o verejnom obstarávaní a o zmene a doplnení niektorých zákonov.</w:t>
      </w:r>
    </w:p>
    <w:bookmarkEnd w:id="40"/>
  </w:footnote>
  <w:footnote w:id="31">
    <w:p w:rsidR="004031D3" w:rsidRDefault="004031D3" w:rsidP="004031D3">
      <w:pPr>
        <w:pStyle w:val="Textpoznmkypodiarou"/>
      </w:pPr>
      <w:r w:rsidRPr="00525DDA">
        <w:rPr>
          <w:rStyle w:val="Odkaznapoznmkupodiarou"/>
        </w:rPr>
        <w:footnoteRef/>
      </w:r>
      <w:r w:rsidRPr="00525DDA">
        <w:t xml:space="preserve">) § 19 zákona č. 657/2004 Z. z. v znení </w:t>
      </w:r>
      <w:r>
        <w:t>neskorších predpisov.</w:t>
      </w:r>
    </w:p>
  </w:footnote>
  <w:footnote w:id="32">
    <w:p w:rsidR="004031D3" w:rsidRDefault="004031D3" w:rsidP="004031D3">
      <w:pPr>
        <w:pStyle w:val="Textpoznmkypodiarou"/>
      </w:pPr>
      <w:r>
        <w:rPr>
          <w:rStyle w:val="Odkaznapoznmkupodiarou"/>
        </w:rPr>
        <w:footnoteRef/>
      </w:r>
      <w:r w:rsidRPr="00741589">
        <w:t>)</w:t>
      </w:r>
      <w:r>
        <w:t xml:space="preserve"> §15 ods. 1 písm. c) zákona č. 657/2004 Z. z. v znení zákona č. 100/2014 Z. z.</w:t>
      </w:r>
    </w:p>
  </w:footnote>
  <w:footnote w:id="33">
    <w:p w:rsidR="004031D3" w:rsidRDefault="004031D3" w:rsidP="004031D3">
      <w:pPr>
        <w:pStyle w:val="Textpoznmkypodiarou"/>
      </w:pPr>
      <w:r>
        <w:rPr>
          <w:rStyle w:val="Odkaznapoznmkupodiarou"/>
        </w:rPr>
        <w:footnoteRef/>
      </w:r>
      <w:r>
        <w:t xml:space="preserve">) § 2 písm. l) zákona č. 657/2004 Z. </w:t>
      </w:r>
      <w:r w:rsidRPr="005E3AC8">
        <w:t xml:space="preserve">z. </w:t>
      </w:r>
    </w:p>
  </w:footnote>
  <w:footnote w:id="34">
    <w:p w:rsidR="004031D3" w:rsidRPr="00106F83" w:rsidRDefault="004031D3" w:rsidP="004031D3">
      <w:pPr>
        <w:pStyle w:val="Textpoznmkypodiarou"/>
      </w:pPr>
      <w:r w:rsidRPr="00106F83">
        <w:rPr>
          <w:rStyle w:val="Odkaznapoznmkupodiarou"/>
        </w:rPr>
        <w:footnoteRef/>
      </w:r>
      <w:r w:rsidRPr="00106F83">
        <w:t xml:space="preserve">) </w:t>
      </w:r>
      <w:r w:rsidRPr="00E1067A">
        <w:rPr>
          <w:shd w:val="clear" w:color="auto" w:fill="FFFFFF"/>
        </w:rPr>
        <w:t>§ 3 písm. l) a § 11 zákona č. 305/2013 Z. z. o elektronickej podobe výkonu pôsobnosti orgánov verejnej moci a o zmene a doplnení niektorých zákonov (zákon o e-Governmente) v znení neskorších predpisov.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871"/>
    <w:multiLevelType w:val="hybridMultilevel"/>
    <w:tmpl w:val="E82C6C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4509A5"/>
    <w:multiLevelType w:val="hybridMultilevel"/>
    <w:tmpl w:val="3E98CC88"/>
    <w:lvl w:ilvl="0" w:tplc="FB348F84">
      <w:start w:val="12"/>
      <w:numFmt w:val="lowerLetter"/>
      <w:lvlText w:val="%1)"/>
      <w:lvlJc w:val="left"/>
      <w:pPr>
        <w:ind w:left="502"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14BE2"/>
    <w:multiLevelType w:val="multilevel"/>
    <w:tmpl w:val="E72401B0"/>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1995" w:hanging="15"/>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A454D8"/>
    <w:multiLevelType w:val="hybridMultilevel"/>
    <w:tmpl w:val="3E98E22E"/>
    <w:lvl w:ilvl="0" w:tplc="91A4DEEA">
      <w:start w:val="1"/>
      <w:numFmt w:val="decimal"/>
      <w:lvlText w:val="%1."/>
      <w:lvlJc w:val="left"/>
      <w:pPr>
        <w:ind w:left="720" w:hanging="360"/>
      </w:pPr>
      <w:rPr>
        <w:rFonts w:hint="default"/>
        <w:strike/>
        <w:dstrike w:val="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D35ED8"/>
    <w:multiLevelType w:val="hybridMultilevel"/>
    <w:tmpl w:val="05EA22BA"/>
    <w:lvl w:ilvl="0" w:tplc="933A9BE2">
      <w:start w:val="1"/>
      <w:numFmt w:val="lowerLetter"/>
      <w:lvlText w:val="%1)"/>
      <w:lvlJc w:val="left"/>
      <w:pPr>
        <w:tabs>
          <w:tab w:val="num" w:pos="360"/>
        </w:tabs>
        <w:ind w:left="360" w:hanging="360"/>
      </w:pPr>
      <w:rPr>
        <w:rFonts w:cs="Times New Roman" w:hint="default"/>
        <w:b w:val="0"/>
        <w:strike w:val="0"/>
        <w:color w:val="auto"/>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10566A8D"/>
    <w:multiLevelType w:val="hybridMultilevel"/>
    <w:tmpl w:val="8E6C3D92"/>
    <w:lvl w:ilvl="0" w:tplc="F68E28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76170"/>
    <w:multiLevelType w:val="hybridMultilevel"/>
    <w:tmpl w:val="B40A8616"/>
    <w:lvl w:ilvl="0" w:tplc="352649B0">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15:restartNumberingAfterBreak="0">
    <w:nsid w:val="172F101B"/>
    <w:multiLevelType w:val="hybridMultilevel"/>
    <w:tmpl w:val="2EAAAF7C"/>
    <w:lvl w:ilvl="0" w:tplc="352649B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CD1AB1"/>
    <w:multiLevelType w:val="hybridMultilevel"/>
    <w:tmpl w:val="627EE456"/>
    <w:lvl w:ilvl="0" w:tplc="9CBC4F5E">
      <w:start w:val="6"/>
      <w:numFmt w:val="lowerLetter"/>
      <w:lvlText w:val="%1)"/>
      <w:lvlJc w:val="left"/>
      <w:pPr>
        <w:ind w:left="360" w:hanging="360"/>
      </w:pPr>
      <w:rPr>
        <w:rFonts w:cs="Times New Roman" w:hint="default"/>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F4F46E3"/>
    <w:multiLevelType w:val="hybridMultilevel"/>
    <w:tmpl w:val="158CDF48"/>
    <w:lvl w:ilvl="0" w:tplc="B308B904">
      <w:start w:val="1"/>
      <w:numFmt w:val="lowerLetter"/>
      <w:lvlText w:val="%1)"/>
      <w:lvlJc w:val="left"/>
      <w:pPr>
        <w:ind w:left="502"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65707A"/>
    <w:multiLevelType w:val="hybridMultilevel"/>
    <w:tmpl w:val="D0224CA0"/>
    <w:lvl w:ilvl="0" w:tplc="E4EE2D18">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DD2B75"/>
    <w:multiLevelType w:val="hybridMultilevel"/>
    <w:tmpl w:val="7E44944E"/>
    <w:lvl w:ilvl="0" w:tplc="D21C1FA6">
      <w:start w:val="1"/>
      <w:numFmt w:val="decimal"/>
      <w:lvlText w:val="%1."/>
      <w:lvlJc w:val="left"/>
      <w:pPr>
        <w:ind w:left="660" w:hanging="360"/>
      </w:pPr>
      <w:rPr>
        <w:rFonts w:hint="default"/>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12" w15:restartNumberingAfterBreak="0">
    <w:nsid w:val="2E971A5E"/>
    <w:multiLevelType w:val="hybridMultilevel"/>
    <w:tmpl w:val="1D6C3E40"/>
    <w:lvl w:ilvl="0" w:tplc="9DF6711C">
      <w:start w:val="1"/>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D84D45"/>
    <w:multiLevelType w:val="hybridMultilevel"/>
    <w:tmpl w:val="2A6A90BC"/>
    <w:lvl w:ilvl="0" w:tplc="D646D92E">
      <w:start w:val="1"/>
      <w:numFmt w:val="lowerLetter"/>
      <w:lvlText w:val="%1)"/>
      <w:lvlJc w:val="left"/>
      <w:pPr>
        <w:tabs>
          <w:tab w:val="num" w:pos="360"/>
        </w:tabs>
        <w:ind w:left="360" w:hanging="360"/>
      </w:pPr>
      <w:rPr>
        <w:rFonts w:cs="Times New Roman"/>
        <w:i w:val="0"/>
        <w:iCs w:val="0"/>
        <w:dstrike w:val="0"/>
      </w:rPr>
    </w:lvl>
    <w:lvl w:ilvl="1" w:tplc="04050017">
      <w:start w:val="1"/>
      <w:numFmt w:val="decimal"/>
      <w:lvlText w:val="(%2)"/>
      <w:lvlJc w:val="left"/>
      <w:pPr>
        <w:tabs>
          <w:tab w:val="num" w:pos="1440"/>
        </w:tabs>
        <w:ind w:left="1440" w:hanging="360"/>
      </w:pPr>
      <w:rPr>
        <w:rFonts w:cs="Times New Roman" w:hint="default"/>
        <w:b w:val="0"/>
        <w:bCs w:val="0"/>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FD7409C4">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FA450DC"/>
    <w:multiLevelType w:val="hybridMultilevel"/>
    <w:tmpl w:val="FA9CD334"/>
    <w:lvl w:ilvl="0" w:tplc="DF5096B8">
      <w:start w:val="11"/>
      <w:numFmt w:val="lowerLetter"/>
      <w:lvlText w:val="%1)"/>
      <w:lvlJc w:val="left"/>
      <w:pPr>
        <w:ind w:left="720" w:hanging="360"/>
      </w:pPr>
      <w:rPr>
        <w:rFonts w:hint="default"/>
        <w:b w:val="0"/>
        <w:strike/>
        <w:dstrike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237285"/>
    <w:multiLevelType w:val="hybridMultilevel"/>
    <w:tmpl w:val="A77A8344"/>
    <w:lvl w:ilvl="0" w:tplc="583ED44C">
      <w:start w:val="15"/>
      <w:numFmt w:val="lowerLetter"/>
      <w:lvlText w:val="%1)"/>
      <w:lvlJc w:val="left"/>
      <w:pPr>
        <w:ind w:left="502"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DD343D"/>
    <w:multiLevelType w:val="hybridMultilevel"/>
    <w:tmpl w:val="8C5E7474"/>
    <w:lvl w:ilvl="0" w:tplc="352649B0">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7" w15:restartNumberingAfterBreak="0">
    <w:nsid w:val="32D00959"/>
    <w:multiLevelType w:val="hybridMultilevel"/>
    <w:tmpl w:val="89F02456"/>
    <w:lvl w:ilvl="0" w:tplc="0EA8B2A0">
      <w:start w:val="10"/>
      <w:numFmt w:val="lowerLetter"/>
      <w:lvlText w:val="%1)"/>
      <w:lvlJc w:val="left"/>
      <w:pPr>
        <w:ind w:left="502"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145328"/>
    <w:multiLevelType w:val="hybridMultilevel"/>
    <w:tmpl w:val="BAA2601A"/>
    <w:lvl w:ilvl="0" w:tplc="554C9792">
      <w:start w:val="1"/>
      <w:numFmt w:val="bullet"/>
      <w:lvlText w:val="m"/>
      <w:lvlJc w:val="left"/>
      <w:pPr>
        <w:tabs>
          <w:tab w:val="num" w:pos="360"/>
        </w:tabs>
        <w:ind w:left="360" w:hanging="360"/>
      </w:pPr>
      <w:rPr>
        <w:rFonts w:ascii="Times New Roman" w:hAnsi="Times New Roman" w:cs="Times New Roman" w:hint="default"/>
        <w:b w:val="0"/>
        <w:strike/>
        <w:dstrike w:val="0"/>
        <w:color w:val="FF000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3C2C18D3"/>
    <w:multiLevelType w:val="hybridMultilevel"/>
    <w:tmpl w:val="EB469094"/>
    <w:lvl w:ilvl="0" w:tplc="BAE6A0C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5338F2"/>
    <w:multiLevelType w:val="hybridMultilevel"/>
    <w:tmpl w:val="610CA77C"/>
    <w:lvl w:ilvl="0" w:tplc="64ACAF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F219FD"/>
    <w:multiLevelType w:val="hybridMultilevel"/>
    <w:tmpl w:val="80E686A8"/>
    <w:lvl w:ilvl="0" w:tplc="6016A2D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42322F"/>
    <w:multiLevelType w:val="hybridMultilevel"/>
    <w:tmpl w:val="3C88987A"/>
    <w:lvl w:ilvl="0" w:tplc="FFFFFFFF">
      <w:start w:val="1"/>
      <w:numFmt w:val="lowerLetter"/>
      <w:lvlText w:val="%1)"/>
      <w:lvlJc w:val="left"/>
      <w:pPr>
        <w:ind w:left="360" w:hanging="360"/>
      </w:pPr>
      <w:rPr>
        <w:rFonts w:cs="Times New Roman" w:hint="default"/>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99E6EA4"/>
    <w:multiLevelType w:val="hybridMultilevel"/>
    <w:tmpl w:val="7364410A"/>
    <w:lvl w:ilvl="0" w:tplc="BFB068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A7F1F55"/>
    <w:multiLevelType w:val="hybridMultilevel"/>
    <w:tmpl w:val="31D298AC"/>
    <w:lvl w:ilvl="0" w:tplc="DF5096B8">
      <w:start w:val="11"/>
      <w:numFmt w:val="lowerLetter"/>
      <w:lvlText w:val="%1)"/>
      <w:lvlJc w:val="left"/>
      <w:pPr>
        <w:ind w:left="502"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2F0ACD"/>
    <w:multiLevelType w:val="hybridMultilevel"/>
    <w:tmpl w:val="64600D16"/>
    <w:lvl w:ilvl="0" w:tplc="6AD608FC">
      <w:start w:val="1"/>
      <w:numFmt w:val="decimal"/>
      <w:lvlText w:val="%1."/>
      <w:lvlJc w:val="left"/>
      <w:pPr>
        <w:tabs>
          <w:tab w:val="num" w:pos="644"/>
        </w:tabs>
        <w:ind w:left="644" w:hanging="360"/>
      </w:pPr>
      <w:rPr>
        <w:rFonts w:cs="Times New Roman" w:hint="default"/>
        <w:color w:val="auto"/>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6" w15:restartNumberingAfterBreak="0">
    <w:nsid w:val="53261F34"/>
    <w:multiLevelType w:val="hybridMultilevel"/>
    <w:tmpl w:val="F6608D2C"/>
    <w:lvl w:ilvl="0" w:tplc="BE5C473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6F00D9"/>
    <w:multiLevelType w:val="hybridMultilevel"/>
    <w:tmpl w:val="8B80270E"/>
    <w:lvl w:ilvl="0" w:tplc="CD8276E4">
      <w:start w:val="8"/>
      <w:numFmt w:val="lowerLetter"/>
      <w:lvlText w:val="%1)"/>
      <w:lvlJc w:val="left"/>
      <w:pPr>
        <w:ind w:left="36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0348D0"/>
    <w:multiLevelType w:val="hybridMultilevel"/>
    <w:tmpl w:val="91364B0A"/>
    <w:lvl w:ilvl="0" w:tplc="E64C8A7C">
      <w:start w:val="1"/>
      <w:numFmt w:val="lowerLetter"/>
      <w:lvlText w:val="%1)"/>
      <w:lvlJc w:val="left"/>
      <w:pPr>
        <w:ind w:left="360" w:hanging="360"/>
      </w:pPr>
      <w:rPr>
        <w:rFonts w:cs="Times New Roman" w:hint="default"/>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09E4ACD"/>
    <w:multiLevelType w:val="hybridMultilevel"/>
    <w:tmpl w:val="6F22CD46"/>
    <w:lvl w:ilvl="0" w:tplc="E4E60976">
      <w:start w:val="8"/>
      <w:numFmt w:val="lowerLetter"/>
      <w:lvlText w:val="%1)"/>
      <w:lvlJc w:val="left"/>
      <w:pPr>
        <w:ind w:left="36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32C644C"/>
    <w:multiLevelType w:val="hybridMultilevel"/>
    <w:tmpl w:val="9D06860E"/>
    <w:lvl w:ilvl="0" w:tplc="8F8C7506">
      <w:start w:val="13"/>
      <w:numFmt w:val="lowerLetter"/>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845675"/>
    <w:multiLevelType w:val="hybridMultilevel"/>
    <w:tmpl w:val="1C449C9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1B15E03"/>
    <w:multiLevelType w:val="hybridMultilevel"/>
    <w:tmpl w:val="0F3E2A14"/>
    <w:lvl w:ilvl="0" w:tplc="CB421740">
      <w:start w:val="14"/>
      <w:numFmt w:val="lowerLetter"/>
      <w:lvlText w:val="%1)"/>
      <w:lvlJc w:val="left"/>
      <w:pPr>
        <w:ind w:left="502"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6C3614"/>
    <w:multiLevelType w:val="hybridMultilevel"/>
    <w:tmpl w:val="B4A24426"/>
    <w:lvl w:ilvl="0" w:tplc="FFC8563C">
      <w:start w:val="7"/>
      <w:numFmt w:val="lowerLetter"/>
      <w:lvlText w:val="%1)"/>
      <w:lvlJc w:val="left"/>
      <w:pPr>
        <w:ind w:left="36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D765E11"/>
    <w:multiLevelType w:val="hybridMultilevel"/>
    <w:tmpl w:val="2A1E357E"/>
    <w:lvl w:ilvl="0" w:tplc="116A4C9E">
      <w:start w:val="13"/>
      <w:numFmt w:val="lowerLetter"/>
      <w:lvlText w:val="%1)"/>
      <w:lvlJc w:val="left"/>
      <w:pPr>
        <w:ind w:left="360" w:hanging="360"/>
      </w:pPr>
      <w:rPr>
        <w:rFonts w:cs="Times New Roman"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1"/>
  </w:num>
  <w:num w:numId="3">
    <w:abstractNumId w:val="25"/>
  </w:num>
  <w:num w:numId="4">
    <w:abstractNumId w:val="16"/>
  </w:num>
  <w:num w:numId="5">
    <w:abstractNumId w:val="6"/>
  </w:num>
  <w:num w:numId="6">
    <w:abstractNumId w:val="4"/>
  </w:num>
  <w:num w:numId="7">
    <w:abstractNumId w:val="13"/>
  </w:num>
  <w:num w:numId="8">
    <w:abstractNumId w:val="9"/>
  </w:num>
  <w:num w:numId="9">
    <w:abstractNumId w:val="10"/>
  </w:num>
  <w:num w:numId="10">
    <w:abstractNumId w:val="7"/>
  </w:num>
  <w:num w:numId="11">
    <w:abstractNumId w:val="28"/>
  </w:num>
  <w:num w:numId="12">
    <w:abstractNumId w:val="21"/>
  </w:num>
  <w:num w:numId="13">
    <w:abstractNumId w:val="20"/>
  </w:num>
  <w:num w:numId="14">
    <w:abstractNumId w:val="19"/>
  </w:num>
  <w:num w:numId="15">
    <w:abstractNumId w:val="26"/>
  </w:num>
  <w:num w:numId="16">
    <w:abstractNumId w:val="5"/>
  </w:num>
  <w:num w:numId="17">
    <w:abstractNumId w:val="23"/>
  </w:num>
  <w:num w:numId="18">
    <w:abstractNumId w:val="22"/>
  </w:num>
  <w:num w:numId="19">
    <w:abstractNumId w:val="27"/>
  </w:num>
  <w:num w:numId="20">
    <w:abstractNumId w:val="24"/>
  </w:num>
  <w:num w:numId="21">
    <w:abstractNumId w:val="30"/>
  </w:num>
  <w:num w:numId="22">
    <w:abstractNumId w:val="32"/>
  </w:num>
  <w:num w:numId="23">
    <w:abstractNumId w:val="15"/>
  </w:num>
  <w:num w:numId="24">
    <w:abstractNumId w:val="8"/>
  </w:num>
  <w:num w:numId="25">
    <w:abstractNumId w:val="33"/>
  </w:num>
  <w:num w:numId="26">
    <w:abstractNumId w:val="29"/>
  </w:num>
  <w:num w:numId="27">
    <w:abstractNumId w:val="34"/>
  </w:num>
  <w:num w:numId="28">
    <w:abstractNumId w:val="17"/>
  </w:num>
  <w:num w:numId="29">
    <w:abstractNumId w:val="1"/>
  </w:num>
  <w:num w:numId="30">
    <w:abstractNumId w:val="11"/>
  </w:num>
  <w:num w:numId="31">
    <w:abstractNumId w:val="20"/>
    <w:lvlOverride w:ilvl="0">
      <w:lvl w:ilvl="0" w:tplc="64ACAF8E">
        <w:start w:val="1"/>
        <w:numFmt w:val="decimal"/>
        <w:lvlText w:val="%1."/>
        <w:lvlJc w:val="left"/>
        <w:pPr>
          <w:ind w:left="72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32">
    <w:abstractNumId w:val="3"/>
  </w:num>
  <w:num w:numId="33">
    <w:abstractNumId w:val="14"/>
  </w:num>
  <w:num w:numId="34">
    <w:abstractNumId w:val="18"/>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D3"/>
    <w:rsid w:val="000D24B5"/>
    <w:rsid w:val="002477A9"/>
    <w:rsid w:val="004031D3"/>
    <w:rsid w:val="00497047"/>
    <w:rsid w:val="00AF066F"/>
    <w:rsid w:val="00AF79E4"/>
    <w:rsid w:val="00B623D5"/>
    <w:rsid w:val="00D63F8C"/>
    <w:rsid w:val="00DA79C3"/>
    <w:rsid w:val="00E06959"/>
    <w:rsid w:val="00E7640F"/>
    <w:rsid w:val="00F36A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E9DAB-DFD3-4E4A-9D1C-01B69BD3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79E4"/>
    <w:rPr>
      <w:sz w:val="24"/>
      <w:lang w:eastAsia="sk-SK"/>
    </w:rPr>
  </w:style>
  <w:style w:type="paragraph" w:styleId="Nadpis1">
    <w:name w:val="heading 1"/>
    <w:basedOn w:val="Normlny"/>
    <w:next w:val="Normlny"/>
    <w:link w:val="Nadpis1Char"/>
    <w:uiPriority w:val="99"/>
    <w:qFormat/>
    <w:rsid w:val="00AF79E4"/>
    <w:pPr>
      <w:keepNext/>
      <w:outlineLvl w:val="0"/>
    </w:pPr>
    <w:rPr>
      <w:b/>
      <w:sz w:val="28"/>
    </w:rPr>
  </w:style>
  <w:style w:type="paragraph" w:styleId="Nadpis2">
    <w:name w:val="heading 2"/>
    <w:basedOn w:val="Normlny"/>
    <w:next w:val="Normlny"/>
    <w:link w:val="Nadpis2Char"/>
    <w:uiPriority w:val="99"/>
    <w:qFormat/>
    <w:rsid w:val="004031D3"/>
    <w:pPr>
      <w:keepNext/>
      <w:outlineLvl w:val="1"/>
    </w:pPr>
    <w:rPr>
      <w:rFonts w:ascii="Arial" w:hAnsi="Arial" w:cs="Arial"/>
      <w:b/>
      <w:bCs/>
      <w:color w:val="000000"/>
      <w:sz w:val="16"/>
      <w:szCs w:val="16"/>
      <w:lang w:val="cs-CZ" w:eastAsia="cs-CZ"/>
    </w:rPr>
  </w:style>
  <w:style w:type="paragraph" w:styleId="Nadpis3">
    <w:name w:val="heading 3"/>
    <w:basedOn w:val="Normlny"/>
    <w:next w:val="Normlny"/>
    <w:link w:val="Nadpis3Char"/>
    <w:uiPriority w:val="99"/>
    <w:qFormat/>
    <w:rsid w:val="004031D3"/>
    <w:pPr>
      <w:keepNext/>
      <w:outlineLvl w:val="2"/>
    </w:pPr>
    <w:rPr>
      <w:rFonts w:ascii="Arial" w:hAnsi="Arial" w:cs="Arial"/>
      <w:b/>
      <w:bCs/>
      <w:sz w:val="16"/>
      <w:szCs w:val="16"/>
    </w:rPr>
  </w:style>
  <w:style w:type="paragraph" w:styleId="Nadpis4">
    <w:name w:val="heading 4"/>
    <w:basedOn w:val="Normlny"/>
    <w:next w:val="Normlny"/>
    <w:link w:val="Nadpis4Char"/>
    <w:uiPriority w:val="99"/>
    <w:qFormat/>
    <w:rsid w:val="004031D3"/>
    <w:pPr>
      <w:keepNext/>
      <w:outlineLvl w:val="3"/>
    </w:pPr>
    <w:rPr>
      <w:rFonts w:ascii="Arial" w:hAnsi="Arial" w:cs="Arial"/>
      <w:b/>
      <w:bCs/>
      <w:color w:val="000000"/>
      <w:sz w:val="20"/>
      <w:lang w:val="cs-CZ" w:eastAsia="cs-CZ"/>
    </w:rPr>
  </w:style>
  <w:style w:type="paragraph" w:styleId="Nadpis5">
    <w:name w:val="heading 5"/>
    <w:basedOn w:val="Normlny"/>
    <w:next w:val="Normlny"/>
    <w:link w:val="Nadpis5Char"/>
    <w:uiPriority w:val="99"/>
    <w:qFormat/>
    <w:rsid w:val="004031D3"/>
    <w:pPr>
      <w:keepNext/>
      <w:outlineLvl w:val="4"/>
    </w:pPr>
    <w:rPr>
      <w:rFonts w:ascii="Arial" w:hAnsi="Arial" w:cs="Arial"/>
      <w:b/>
      <w:bCs/>
      <w:sz w:val="20"/>
    </w:rPr>
  </w:style>
  <w:style w:type="paragraph" w:styleId="Nadpis6">
    <w:name w:val="heading 6"/>
    <w:basedOn w:val="Normlny"/>
    <w:next w:val="Normlny"/>
    <w:link w:val="Nadpis6Char"/>
    <w:uiPriority w:val="99"/>
    <w:qFormat/>
    <w:rsid w:val="004031D3"/>
    <w:pPr>
      <w:keepNext/>
      <w:jc w:val="center"/>
      <w:outlineLvl w:val="5"/>
    </w:pPr>
    <w:rPr>
      <w:rFonts w:ascii="Arial" w:hAnsi="Arial" w:cs="Arial"/>
      <w:b/>
      <w:bCs/>
      <w:szCs w:val="24"/>
    </w:rPr>
  </w:style>
  <w:style w:type="paragraph" w:styleId="Nadpis7">
    <w:name w:val="heading 7"/>
    <w:basedOn w:val="Normlny"/>
    <w:next w:val="Normlny"/>
    <w:link w:val="Nadpis7Char"/>
    <w:uiPriority w:val="99"/>
    <w:qFormat/>
    <w:rsid w:val="00AF79E4"/>
    <w:pPr>
      <w:keepNext/>
      <w:outlineLvl w:val="6"/>
    </w:pPr>
    <w:rPr>
      <w:rFonts w:ascii="Arial Narrow" w:hAnsi="Arial Narrow"/>
      <w:b/>
      <w:i/>
      <w:sz w:val="36"/>
    </w:rPr>
  </w:style>
  <w:style w:type="paragraph" w:styleId="Nadpis8">
    <w:name w:val="heading 8"/>
    <w:basedOn w:val="Normlny"/>
    <w:next w:val="Normlny"/>
    <w:link w:val="Nadpis8Char"/>
    <w:uiPriority w:val="99"/>
    <w:qFormat/>
    <w:rsid w:val="004031D3"/>
    <w:pPr>
      <w:keepNext/>
      <w:jc w:val="right"/>
      <w:outlineLvl w:val="7"/>
    </w:pPr>
    <w:rPr>
      <w:b/>
      <w:bCs/>
      <w:sz w:val="28"/>
      <w:szCs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AF79E4"/>
    <w:rPr>
      <w:b/>
      <w:sz w:val="28"/>
      <w:lang w:eastAsia="sk-SK"/>
    </w:rPr>
  </w:style>
  <w:style w:type="character" w:customStyle="1" w:styleId="Nadpis7Char">
    <w:name w:val="Nadpis 7 Char"/>
    <w:basedOn w:val="Predvolenpsmoodseku"/>
    <w:link w:val="Nadpis7"/>
    <w:uiPriority w:val="99"/>
    <w:rsid w:val="00AF79E4"/>
    <w:rPr>
      <w:rFonts w:ascii="Arial Narrow" w:hAnsi="Arial Narrow"/>
      <w:b/>
      <w:i/>
      <w:sz w:val="36"/>
      <w:lang w:eastAsia="sk-SK"/>
    </w:rPr>
  </w:style>
  <w:style w:type="paragraph" w:styleId="Nzov">
    <w:name w:val="Title"/>
    <w:basedOn w:val="Normlny"/>
    <w:next w:val="Normlny"/>
    <w:link w:val="NzovChar"/>
    <w:uiPriority w:val="99"/>
    <w:qFormat/>
    <w:rsid w:val="00AF79E4"/>
    <w:pPr>
      <w:spacing w:before="240" w:after="60"/>
      <w:jc w:val="center"/>
      <w:outlineLvl w:val="0"/>
    </w:pPr>
    <w:rPr>
      <w:rFonts w:ascii="Cambria" w:hAnsi="Cambria"/>
      <w:b/>
      <w:bCs/>
      <w:kern w:val="28"/>
      <w:sz w:val="32"/>
      <w:szCs w:val="32"/>
      <w:lang w:eastAsia="en-US"/>
    </w:rPr>
  </w:style>
  <w:style w:type="character" w:customStyle="1" w:styleId="NzovChar">
    <w:name w:val="Názov Char"/>
    <w:link w:val="Nzov"/>
    <w:uiPriority w:val="99"/>
    <w:rsid w:val="00AF79E4"/>
    <w:rPr>
      <w:rFonts w:ascii="Cambria" w:hAnsi="Cambria"/>
      <w:b/>
      <w:bCs/>
      <w:kern w:val="28"/>
      <w:sz w:val="32"/>
      <w:szCs w:val="32"/>
    </w:rPr>
  </w:style>
  <w:style w:type="character" w:styleId="Hypertextovprepojenie">
    <w:name w:val="Hyperlink"/>
    <w:basedOn w:val="Predvolenpsmoodseku"/>
    <w:uiPriority w:val="99"/>
    <w:unhideWhenUsed/>
    <w:rsid w:val="004031D3"/>
    <w:rPr>
      <w:color w:val="0000FF"/>
      <w:u w:val="single"/>
    </w:rPr>
  </w:style>
  <w:style w:type="paragraph" w:styleId="Odsekzoznamu">
    <w:name w:val="List Paragraph"/>
    <w:basedOn w:val="Normlny"/>
    <w:uiPriority w:val="99"/>
    <w:qFormat/>
    <w:rsid w:val="004031D3"/>
    <w:pPr>
      <w:spacing w:after="160" w:line="259" w:lineRule="auto"/>
      <w:ind w:left="720"/>
      <w:contextualSpacing/>
    </w:pPr>
    <w:rPr>
      <w:rFonts w:asciiTheme="minorHAnsi" w:eastAsiaTheme="minorHAnsi" w:hAnsiTheme="minorHAnsi" w:cstheme="minorBidi"/>
      <w:sz w:val="22"/>
      <w:szCs w:val="22"/>
      <w:lang w:eastAsia="en-US"/>
    </w:rPr>
  </w:style>
  <w:style w:type="character" w:styleId="Zstupntext">
    <w:name w:val="Placeholder Text"/>
    <w:basedOn w:val="Predvolenpsmoodseku"/>
    <w:uiPriority w:val="99"/>
    <w:semiHidden/>
    <w:qFormat/>
    <w:rsid w:val="004031D3"/>
    <w:rPr>
      <w:rFonts w:ascii="Times New Roman" w:hAnsi="Times New Roman" w:cs="Times New Roman"/>
      <w:color w:val="808080"/>
    </w:rPr>
  </w:style>
  <w:style w:type="paragraph" w:styleId="Normlnywebov">
    <w:name w:val="Normal (Web)"/>
    <w:basedOn w:val="Normlny"/>
    <w:uiPriority w:val="99"/>
    <w:unhideWhenUsed/>
    <w:qFormat/>
    <w:rsid w:val="004031D3"/>
    <w:pPr>
      <w:suppressAutoHyphens/>
      <w:spacing w:beforeAutospacing="1" w:after="200" w:afterAutospacing="1"/>
    </w:pPr>
    <w:rPr>
      <w:szCs w:val="24"/>
    </w:rPr>
  </w:style>
  <w:style w:type="character" w:customStyle="1" w:styleId="Nadpis2Char">
    <w:name w:val="Nadpis 2 Char"/>
    <w:basedOn w:val="Predvolenpsmoodseku"/>
    <w:link w:val="Nadpis2"/>
    <w:uiPriority w:val="99"/>
    <w:rsid w:val="004031D3"/>
    <w:rPr>
      <w:rFonts w:ascii="Arial" w:hAnsi="Arial" w:cs="Arial"/>
      <w:b/>
      <w:bCs/>
      <w:color w:val="000000"/>
      <w:sz w:val="16"/>
      <w:szCs w:val="16"/>
      <w:lang w:val="cs-CZ" w:eastAsia="cs-CZ"/>
    </w:rPr>
  </w:style>
  <w:style w:type="character" w:customStyle="1" w:styleId="Nadpis3Char">
    <w:name w:val="Nadpis 3 Char"/>
    <w:basedOn w:val="Predvolenpsmoodseku"/>
    <w:link w:val="Nadpis3"/>
    <w:uiPriority w:val="99"/>
    <w:rsid w:val="004031D3"/>
    <w:rPr>
      <w:rFonts w:ascii="Arial" w:hAnsi="Arial" w:cs="Arial"/>
      <w:b/>
      <w:bCs/>
      <w:sz w:val="16"/>
      <w:szCs w:val="16"/>
      <w:lang w:eastAsia="sk-SK"/>
    </w:rPr>
  </w:style>
  <w:style w:type="character" w:customStyle="1" w:styleId="Nadpis4Char">
    <w:name w:val="Nadpis 4 Char"/>
    <w:basedOn w:val="Predvolenpsmoodseku"/>
    <w:link w:val="Nadpis4"/>
    <w:uiPriority w:val="99"/>
    <w:rsid w:val="004031D3"/>
    <w:rPr>
      <w:rFonts w:ascii="Arial" w:hAnsi="Arial" w:cs="Arial"/>
      <w:b/>
      <w:bCs/>
      <w:color w:val="000000"/>
      <w:lang w:val="cs-CZ" w:eastAsia="cs-CZ"/>
    </w:rPr>
  </w:style>
  <w:style w:type="character" w:customStyle="1" w:styleId="Nadpis5Char">
    <w:name w:val="Nadpis 5 Char"/>
    <w:basedOn w:val="Predvolenpsmoodseku"/>
    <w:link w:val="Nadpis5"/>
    <w:uiPriority w:val="99"/>
    <w:rsid w:val="004031D3"/>
    <w:rPr>
      <w:rFonts w:ascii="Arial" w:hAnsi="Arial" w:cs="Arial"/>
      <w:b/>
      <w:bCs/>
      <w:lang w:eastAsia="sk-SK"/>
    </w:rPr>
  </w:style>
  <w:style w:type="character" w:customStyle="1" w:styleId="Nadpis6Char">
    <w:name w:val="Nadpis 6 Char"/>
    <w:basedOn w:val="Predvolenpsmoodseku"/>
    <w:link w:val="Nadpis6"/>
    <w:uiPriority w:val="99"/>
    <w:rsid w:val="004031D3"/>
    <w:rPr>
      <w:rFonts w:ascii="Arial" w:hAnsi="Arial" w:cs="Arial"/>
      <w:b/>
      <w:bCs/>
      <w:sz w:val="24"/>
      <w:szCs w:val="24"/>
      <w:lang w:eastAsia="sk-SK"/>
    </w:rPr>
  </w:style>
  <w:style w:type="character" w:customStyle="1" w:styleId="Nadpis8Char">
    <w:name w:val="Nadpis 8 Char"/>
    <w:basedOn w:val="Predvolenpsmoodseku"/>
    <w:link w:val="Nadpis8"/>
    <w:uiPriority w:val="99"/>
    <w:rsid w:val="004031D3"/>
    <w:rPr>
      <w:b/>
      <w:bCs/>
      <w:sz w:val="28"/>
      <w:szCs w:val="28"/>
      <w:lang w:eastAsia="sk-SK"/>
    </w:rPr>
  </w:style>
  <w:style w:type="paragraph" w:styleId="Textbubliny">
    <w:name w:val="Balloon Text"/>
    <w:basedOn w:val="Normlny"/>
    <w:link w:val="TextbublinyChar"/>
    <w:uiPriority w:val="99"/>
    <w:semiHidden/>
    <w:rsid w:val="004031D3"/>
    <w:rPr>
      <w:rFonts w:ascii="Tahoma" w:hAnsi="Tahoma" w:cs="Tahoma"/>
      <w:sz w:val="16"/>
      <w:szCs w:val="16"/>
    </w:rPr>
  </w:style>
  <w:style w:type="character" w:customStyle="1" w:styleId="TextbublinyChar">
    <w:name w:val="Text bubliny Char"/>
    <w:basedOn w:val="Predvolenpsmoodseku"/>
    <w:link w:val="Textbubliny"/>
    <w:uiPriority w:val="99"/>
    <w:semiHidden/>
    <w:rsid w:val="004031D3"/>
    <w:rPr>
      <w:rFonts w:ascii="Tahoma" w:hAnsi="Tahoma" w:cs="Tahoma"/>
      <w:sz w:val="16"/>
      <w:szCs w:val="16"/>
      <w:lang w:eastAsia="sk-SK"/>
    </w:rPr>
  </w:style>
  <w:style w:type="paragraph" w:styleId="Pta">
    <w:name w:val="footer"/>
    <w:basedOn w:val="Normlny"/>
    <w:link w:val="PtaChar"/>
    <w:uiPriority w:val="99"/>
    <w:rsid w:val="004031D3"/>
    <w:pPr>
      <w:tabs>
        <w:tab w:val="center" w:pos="4536"/>
        <w:tab w:val="right" w:pos="9072"/>
      </w:tabs>
    </w:pPr>
    <w:rPr>
      <w:szCs w:val="24"/>
    </w:rPr>
  </w:style>
  <w:style w:type="character" w:customStyle="1" w:styleId="PtaChar">
    <w:name w:val="Päta Char"/>
    <w:basedOn w:val="Predvolenpsmoodseku"/>
    <w:link w:val="Pta"/>
    <w:uiPriority w:val="99"/>
    <w:rsid w:val="004031D3"/>
    <w:rPr>
      <w:sz w:val="24"/>
      <w:szCs w:val="24"/>
      <w:lang w:eastAsia="sk-SK"/>
    </w:rPr>
  </w:style>
  <w:style w:type="character" w:styleId="slostrany">
    <w:name w:val="page number"/>
    <w:uiPriority w:val="99"/>
    <w:rsid w:val="004031D3"/>
    <w:rPr>
      <w:rFonts w:cs="Times New Roman"/>
    </w:rPr>
  </w:style>
  <w:style w:type="paragraph" w:styleId="Hlavika">
    <w:name w:val="header"/>
    <w:basedOn w:val="Normlny"/>
    <w:link w:val="HlavikaChar"/>
    <w:uiPriority w:val="99"/>
    <w:rsid w:val="004031D3"/>
    <w:pPr>
      <w:tabs>
        <w:tab w:val="center" w:pos="4536"/>
        <w:tab w:val="right" w:pos="9072"/>
      </w:tabs>
    </w:pPr>
    <w:rPr>
      <w:sz w:val="20"/>
    </w:rPr>
  </w:style>
  <w:style w:type="character" w:customStyle="1" w:styleId="HlavikaChar">
    <w:name w:val="Hlavička Char"/>
    <w:basedOn w:val="Predvolenpsmoodseku"/>
    <w:link w:val="Hlavika"/>
    <w:uiPriority w:val="99"/>
    <w:rsid w:val="004031D3"/>
    <w:rPr>
      <w:lang w:eastAsia="sk-SK"/>
    </w:rPr>
  </w:style>
  <w:style w:type="paragraph" w:styleId="Zkladntext">
    <w:name w:val="Body Text"/>
    <w:basedOn w:val="Normlny"/>
    <w:link w:val="ZkladntextChar"/>
    <w:uiPriority w:val="99"/>
    <w:rsid w:val="004031D3"/>
    <w:pPr>
      <w:autoSpaceDE w:val="0"/>
      <w:autoSpaceDN w:val="0"/>
    </w:pPr>
    <w:rPr>
      <w:rFonts w:ascii="Arial" w:hAnsi="Arial" w:cs="Arial"/>
      <w:szCs w:val="24"/>
      <w:lang w:eastAsia="cs-CZ"/>
    </w:rPr>
  </w:style>
  <w:style w:type="character" w:customStyle="1" w:styleId="ZkladntextChar">
    <w:name w:val="Základný text Char"/>
    <w:basedOn w:val="Predvolenpsmoodseku"/>
    <w:link w:val="Zkladntext"/>
    <w:uiPriority w:val="99"/>
    <w:rsid w:val="004031D3"/>
    <w:rPr>
      <w:rFonts w:ascii="Arial" w:hAnsi="Arial" w:cs="Arial"/>
      <w:sz w:val="24"/>
      <w:szCs w:val="24"/>
      <w:lang w:eastAsia="cs-CZ"/>
    </w:rPr>
  </w:style>
  <w:style w:type="paragraph" w:styleId="Zarkazkladnhotextu">
    <w:name w:val="Body Text Indent"/>
    <w:basedOn w:val="Normlny"/>
    <w:link w:val="ZarkazkladnhotextuChar"/>
    <w:uiPriority w:val="99"/>
    <w:rsid w:val="004031D3"/>
    <w:pPr>
      <w:ind w:left="360" w:hanging="360"/>
    </w:pPr>
    <w:rPr>
      <w:szCs w:val="24"/>
    </w:rPr>
  </w:style>
  <w:style w:type="character" w:customStyle="1" w:styleId="ZarkazkladnhotextuChar">
    <w:name w:val="Zarážka základného textu Char"/>
    <w:basedOn w:val="Predvolenpsmoodseku"/>
    <w:link w:val="Zarkazkladnhotextu"/>
    <w:uiPriority w:val="99"/>
    <w:rsid w:val="004031D3"/>
    <w:rPr>
      <w:sz w:val="24"/>
      <w:szCs w:val="24"/>
      <w:lang w:eastAsia="sk-SK"/>
    </w:rPr>
  </w:style>
  <w:style w:type="paragraph" w:styleId="Textpoznmkypodiarou">
    <w:name w:val="footnote text"/>
    <w:basedOn w:val="Normlny"/>
    <w:link w:val="TextpoznmkypodiarouChar"/>
    <w:uiPriority w:val="99"/>
    <w:semiHidden/>
    <w:rsid w:val="004031D3"/>
    <w:rPr>
      <w:sz w:val="20"/>
    </w:rPr>
  </w:style>
  <w:style w:type="character" w:customStyle="1" w:styleId="TextpoznmkypodiarouChar">
    <w:name w:val="Text poznámky pod čiarou Char"/>
    <w:basedOn w:val="Predvolenpsmoodseku"/>
    <w:link w:val="Textpoznmkypodiarou"/>
    <w:uiPriority w:val="99"/>
    <w:semiHidden/>
    <w:rsid w:val="004031D3"/>
    <w:rPr>
      <w:lang w:eastAsia="sk-SK"/>
    </w:rPr>
  </w:style>
  <w:style w:type="character" w:styleId="Odkaznapoznmkupodiarou">
    <w:name w:val="footnote reference"/>
    <w:uiPriority w:val="99"/>
    <w:semiHidden/>
    <w:rsid w:val="004031D3"/>
    <w:rPr>
      <w:rFonts w:cs="Times New Roman"/>
      <w:vertAlign w:val="superscript"/>
    </w:rPr>
  </w:style>
  <w:style w:type="paragraph" w:styleId="truktradokumentu">
    <w:name w:val="Document Map"/>
    <w:basedOn w:val="Normlny"/>
    <w:link w:val="truktradokumentuChar"/>
    <w:uiPriority w:val="99"/>
    <w:semiHidden/>
    <w:rsid w:val="004031D3"/>
    <w:pPr>
      <w:shd w:val="clear" w:color="auto" w:fill="000080"/>
    </w:pPr>
    <w:rPr>
      <w:rFonts w:ascii="Tahoma" w:hAnsi="Tahoma" w:cs="Tahoma"/>
      <w:szCs w:val="24"/>
    </w:rPr>
  </w:style>
  <w:style w:type="character" w:customStyle="1" w:styleId="truktradokumentuChar">
    <w:name w:val="Štruktúra dokumentu Char"/>
    <w:basedOn w:val="Predvolenpsmoodseku"/>
    <w:link w:val="truktradokumentu"/>
    <w:uiPriority w:val="99"/>
    <w:semiHidden/>
    <w:rsid w:val="004031D3"/>
    <w:rPr>
      <w:rFonts w:ascii="Tahoma" w:hAnsi="Tahoma" w:cs="Tahoma"/>
      <w:sz w:val="24"/>
      <w:szCs w:val="24"/>
      <w:shd w:val="clear" w:color="auto" w:fill="000080"/>
      <w:lang w:eastAsia="sk-SK"/>
    </w:rPr>
  </w:style>
  <w:style w:type="paragraph" w:customStyle="1" w:styleId="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w:basedOn w:val="Normlny"/>
    <w:uiPriority w:val="99"/>
    <w:rsid w:val="004031D3"/>
    <w:pPr>
      <w:spacing w:after="160" w:line="240" w:lineRule="exact"/>
    </w:pPr>
    <w:rPr>
      <w:rFonts w:ascii="Tahoma" w:hAnsi="Tahoma" w:cs="Tahoma"/>
      <w:sz w:val="20"/>
      <w:lang w:val="en-US" w:eastAsia="en-US"/>
    </w:rPr>
  </w:style>
  <w:style w:type="paragraph" w:customStyle="1" w:styleId="Char">
    <w:name w:val="Char"/>
    <w:basedOn w:val="Normlny"/>
    <w:uiPriority w:val="99"/>
    <w:rsid w:val="004031D3"/>
    <w:pPr>
      <w:spacing w:after="160" w:line="240" w:lineRule="exact"/>
    </w:pPr>
    <w:rPr>
      <w:rFonts w:ascii="Tahoma" w:hAnsi="Tahoma" w:cs="Tahoma"/>
      <w:sz w:val="20"/>
      <w:lang w:val="en-US" w:eastAsia="en-US"/>
    </w:rPr>
  </w:style>
  <w:style w:type="paragraph" w:customStyle="1" w:styleId="CharCharCharCharCharCharChar">
    <w:name w:val="Char Char Char Char Char Char Char"/>
    <w:basedOn w:val="Normlny"/>
    <w:uiPriority w:val="99"/>
    <w:rsid w:val="004031D3"/>
    <w:pPr>
      <w:spacing w:after="160" w:line="240" w:lineRule="exact"/>
    </w:pPr>
    <w:rPr>
      <w:rFonts w:ascii="Tahoma" w:hAnsi="Tahoma" w:cs="Tahoma"/>
      <w:sz w:val="20"/>
      <w:lang w:val="en-US" w:eastAsia="en-US"/>
    </w:rPr>
  </w:style>
  <w:style w:type="paragraph" w:customStyle="1" w:styleId="Char1CharCharChar">
    <w:name w:val="Char1 Char Char Char"/>
    <w:basedOn w:val="Normlny"/>
    <w:uiPriority w:val="99"/>
    <w:rsid w:val="004031D3"/>
    <w:pPr>
      <w:spacing w:after="160" w:line="240" w:lineRule="exact"/>
    </w:pPr>
    <w:rPr>
      <w:rFonts w:ascii="Tahoma" w:hAnsi="Tahoma" w:cs="Tahoma"/>
      <w:sz w:val="20"/>
      <w:lang w:val="en-US" w:eastAsia="en-US"/>
    </w:rPr>
  </w:style>
  <w:style w:type="paragraph" w:customStyle="1" w:styleId="Char1CharCharCharCharCharChar">
    <w:name w:val="Char1 Char Char Char Char Char Char"/>
    <w:basedOn w:val="Normlny"/>
    <w:uiPriority w:val="99"/>
    <w:rsid w:val="004031D3"/>
    <w:pPr>
      <w:spacing w:after="160" w:line="240" w:lineRule="exact"/>
    </w:pPr>
    <w:rPr>
      <w:rFonts w:ascii="Tahoma" w:hAnsi="Tahoma" w:cs="Tahoma"/>
      <w:sz w:val="20"/>
      <w:lang w:val="en-US" w:eastAsia="en-US"/>
    </w:rPr>
  </w:style>
  <w:style w:type="paragraph" w:customStyle="1" w:styleId="Char1">
    <w:name w:val="Char1"/>
    <w:basedOn w:val="Normlny"/>
    <w:uiPriority w:val="99"/>
    <w:rsid w:val="004031D3"/>
    <w:pPr>
      <w:spacing w:after="160" w:line="240" w:lineRule="exact"/>
    </w:pPr>
    <w:rPr>
      <w:rFonts w:ascii="Tahoma" w:hAnsi="Tahoma" w:cs="Tahoma"/>
      <w:sz w:val="20"/>
      <w:lang w:val="en-US" w:eastAsia="en-US"/>
    </w:rPr>
  </w:style>
  <w:style w:type="table" w:styleId="Mriekatabuky">
    <w:name w:val="Table Grid"/>
    <w:basedOn w:val="Normlnatabuka"/>
    <w:uiPriority w:val="99"/>
    <w:rsid w:val="004031D3"/>
    <w:rPr>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4031D3"/>
    <w:rPr>
      <w:rFonts w:cs="Times New Roman"/>
      <w:sz w:val="16"/>
      <w:szCs w:val="16"/>
    </w:rPr>
  </w:style>
  <w:style w:type="paragraph" w:styleId="Textkomentra">
    <w:name w:val="annotation text"/>
    <w:basedOn w:val="Normlny"/>
    <w:link w:val="TextkomentraChar"/>
    <w:uiPriority w:val="99"/>
    <w:semiHidden/>
    <w:rsid w:val="004031D3"/>
    <w:rPr>
      <w:sz w:val="20"/>
    </w:rPr>
  </w:style>
  <w:style w:type="character" w:customStyle="1" w:styleId="TextkomentraChar">
    <w:name w:val="Text komentára Char"/>
    <w:basedOn w:val="Predvolenpsmoodseku"/>
    <w:link w:val="Textkomentra"/>
    <w:uiPriority w:val="99"/>
    <w:semiHidden/>
    <w:rsid w:val="004031D3"/>
    <w:rPr>
      <w:lang w:eastAsia="sk-SK"/>
    </w:rPr>
  </w:style>
  <w:style w:type="paragraph" w:styleId="Predmetkomentra">
    <w:name w:val="annotation subject"/>
    <w:basedOn w:val="Textkomentra"/>
    <w:next w:val="Textkomentra"/>
    <w:link w:val="PredmetkomentraChar"/>
    <w:uiPriority w:val="99"/>
    <w:semiHidden/>
    <w:rsid w:val="004031D3"/>
    <w:rPr>
      <w:b/>
      <w:bCs/>
    </w:rPr>
  </w:style>
  <w:style w:type="character" w:customStyle="1" w:styleId="PredmetkomentraChar">
    <w:name w:val="Predmet komentára Char"/>
    <w:basedOn w:val="TextkomentraChar"/>
    <w:link w:val="Predmetkomentra"/>
    <w:uiPriority w:val="99"/>
    <w:semiHidden/>
    <w:rsid w:val="004031D3"/>
    <w:rPr>
      <w:b/>
      <w:bCs/>
      <w:lang w:eastAsia="sk-SK"/>
    </w:rPr>
  </w:style>
  <w:style w:type="paragraph" w:customStyle="1" w:styleId="CharCharCharChar">
    <w:name w:val="Char Char Char Char"/>
    <w:basedOn w:val="Normlny"/>
    <w:uiPriority w:val="99"/>
    <w:rsid w:val="004031D3"/>
    <w:pPr>
      <w:spacing w:after="160" w:line="240" w:lineRule="exact"/>
    </w:pPr>
    <w:rPr>
      <w:rFonts w:ascii="Tahoma" w:hAnsi="Tahoma" w:cs="Tahoma"/>
      <w:sz w:val="20"/>
      <w:lang w:val="en-US" w:eastAsia="en-US"/>
    </w:rPr>
  </w:style>
  <w:style w:type="paragraph" w:customStyle="1" w:styleId="CharCharCharCharChar">
    <w:name w:val="Char Char Char Char Char"/>
    <w:basedOn w:val="Normlny"/>
    <w:uiPriority w:val="99"/>
    <w:rsid w:val="004031D3"/>
    <w:pPr>
      <w:spacing w:after="160" w:line="240" w:lineRule="exact"/>
    </w:pPr>
    <w:rPr>
      <w:rFonts w:ascii="Tahoma" w:hAnsi="Tahoma" w:cs="Tahoma"/>
      <w:sz w:val="20"/>
      <w:lang w:val="en-US" w:eastAsia="en-US"/>
    </w:rPr>
  </w:style>
  <w:style w:type="paragraph" w:customStyle="1" w:styleId="CharCharCharCharCharCharCharCharCharCharCharCharChar">
    <w:name w:val="Char Char Char Char Char Char Char Char Char Char Char Char Char"/>
    <w:basedOn w:val="Normlny"/>
    <w:uiPriority w:val="99"/>
    <w:rsid w:val="004031D3"/>
    <w:pPr>
      <w:spacing w:after="160" w:line="240" w:lineRule="exact"/>
    </w:pPr>
    <w:rPr>
      <w:rFonts w:ascii="Tahoma" w:hAnsi="Tahoma" w:cs="Tahoma"/>
      <w:sz w:val="20"/>
      <w:lang w:val="en-US" w:eastAsia="en-US"/>
    </w:rPr>
  </w:style>
  <w:style w:type="paragraph" w:customStyle="1" w:styleId="CharCharChar1CharCharCharChar">
    <w:name w:val="Char Char Char1 Char Char Char Char"/>
    <w:basedOn w:val="Normlny"/>
    <w:uiPriority w:val="99"/>
    <w:rsid w:val="004031D3"/>
    <w:pPr>
      <w:spacing w:after="160" w:line="240" w:lineRule="exact"/>
    </w:pPr>
    <w:rPr>
      <w:rFonts w:ascii="Tahoma" w:hAnsi="Tahoma" w:cs="Tahoma"/>
      <w:sz w:val="20"/>
      <w:lang w:val="en-US" w:eastAsia="en-US"/>
    </w:rPr>
  </w:style>
  <w:style w:type="paragraph" w:customStyle="1" w:styleId="CharCharCharCharCharCharCharCharChar">
    <w:name w:val="Char Char Char Char Char Char Char Char Char"/>
    <w:basedOn w:val="Normlny"/>
    <w:uiPriority w:val="99"/>
    <w:rsid w:val="004031D3"/>
    <w:pPr>
      <w:spacing w:after="160" w:line="240" w:lineRule="exact"/>
    </w:pPr>
    <w:rPr>
      <w:rFonts w:ascii="Tahoma" w:hAnsi="Tahoma" w:cs="Tahoma"/>
      <w:sz w:val="20"/>
      <w:lang w:val="en-US" w:eastAsia="en-US"/>
    </w:rPr>
  </w:style>
  <w:style w:type="paragraph" w:customStyle="1" w:styleId="CharCharChar1CharCharCharCharCharChar">
    <w:name w:val="Char Char Char1 Char Char Char Char Char Char"/>
    <w:basedOn w:val="Normlny"/>
    <w:uiPriority w:val="99"/>
    <w:rsid w:val="004031D3"/>
    <w:pPr>
      <w:spacing w:after="160" w:line="240" w:lineRule="exact"/>
    </w:pPr>
    <w:rPr>
      <w:rFonts w:ascii="Tahoma" w:hAnsi="Tahoma" w:cs="Tahoma"/>
      <w:sz w:val="20"/>
      <w:lang w:val="en-US" w:eastAsia="en-US"/>
    </w:rPr>
  </w:style>
  <w:style w:type="paragraph" w:customStyle="1" w:styleId="CharCharChar1CharCharCharCharCharCharChar">
    <w:name w:val="Char Char Char1 Char Char Char Char Char Char Char"/>
    <w:basedOn w:val="Normlny"/>
    <w:uiPriority w:val="99"/>
    <w:rsid w:val="004031D3"/>
    <w:pPr>
      <w:spacing w:after="160" w:line="240" w:lineRule="exact"/>
    </w:pPr>
    <w:rPr>
      <w:rFonts w:ascii="Tahoma" w:hAnsi="Tahoma" w:cs="Tahoma"/>
      <w:sz w:val="20"/>
      <w:lang w:val="en-US" w:eastAsia="en-US"/>
    </w:rPr>
  </w:style>
  <w:style w:type="paragraph" w:customStyle="1" w:styleId="CharCharCharCharCharCharCharCharCharCharCharChar">
    <w:name w:val="Char Char Char Char Char Char Char Char Char Char Char Char"/>
    <w:basedOn w:val="Normlny"/>
    <w:uiPriority w:val="99"/>
    <w:rsid w:val="004031D3"/>
    <w:pPr>
      <w:spacing w:after="160" w:line="240" w:lineRule="exact"/>
    </w:pPr>
    <w:rPr>
      <w:rFonts w:ascii="Tahoma" w:hAnsi="Tahoma" w:cs="Tahoma"/>
      <w:sz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lny"/>
    <w:uiPriority w:val="99"/>
    <w:rsid w:val="004031D3"/>
    <w:pPr>
      <w:spacing w:after="160" w:line="240" w:lineRule="exact"/>
    </w:pPr>
    <w:rPr>
      <w:rFonts w:ascii="Tahoma" w:hAnsi="Tahoma" w:cs="Tahoma"/>
      <w:sz w:val="20"/>
      <w:lang w:val="en-US" w:eastAsia="en-US"/>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lny"/>
    <w:uiPriority w:val="99"/>
    <w:rsid w:val="004031D3"/>
    <w:pPr>
      <w:spacing w:after="160" w:line="240" w:lineRule="exact"/>
    </w:pPr>
    <w:rPr>
      <w:rFonts w:ascii="Tahoma" w:hAnsi="Tahoma" w:cs="Tahoma"/>
      <w:sz w:val="20"/>
      <w:lang w:val="en-US" w:eastAsia="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lny"/>
    <w:rsid w:val="004031D3"/>
    <w:pPr>
      <w:spacing w:after="160" w:line="240" w:lineRule="exact"/>
    </w:pPr>
    <w:rPr>
      <w:rFonts w:ascii="Tahoma" w:hAnsi="Tahoma" w:cs="Tahoma"/>
      <w:sz w:val="20"/>
      <w:lang w:val="en-US" w:eastAsia="en-US"/>
    </w:rPr>
  </w:style>
  <w:style w:type="paragraph" w:customStyle="1" w:styleId="Char2">
    <w:name w:val="Char2"/>
    <w:basedOn w:val="Normlny"/>
    <w:uiPriority w:val="99"/>
    <w:rsid w:val="004031D3"/>
    <w:pPr>
      <w:spacing w:after="160" w:line="240" w:lineRule="exact"/>
    </w:pPr>
    <w:rPr>
      <w:rFonts w:ascii="Tahoma" w:hAnsi="Tahoma" w:cs="Tahoma"/>
      <w:sz w:val="20"/>
      <w:lang w:val="en-US" w:eastAsia="en-US"/>
    </w:r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Normlny"/>
    <w:uiPriority w:val="99"/>
    <w:rsid w:val="004031D3"/>
    <w:pPr>
      <w:spacing w:after="160" w:line="240" w:lineRule="exact"/>
    </w:pPr>
    <w:rPr>
      <w:rFonts w:ascii="Tahoma" w:hAnsi="Tahoma" w:cs="Tahoma"/>
      <w:sz w:val="20"/>
      <w:lang w:val="en-US" w:eastAsia="en-US"/>
    </w:rPr>
  </w:style>
  <w:style w:type="character" w:styleId="Siln">
    <w:name w:val="Strong"/>
    <w:uiPriority w:val="22"/>
    <w:qFormat/>
    <w:rsid w:val="004031D3"/>
    <w:rPr>
      <w:rFonts w:cs="Times New Roman"/>
      <w:b/>
    </w:rPr>
  </w:style>
  <w:style w:type="paragraph" w:styleId="Revzia">
    <w:name w:val="Revision"/>
    <w:hidden/>
    <w:uiPriority w:val="99"/>
    <w:semiHidden/>
    <w:rsid w:val="004031D3"/>
    <w:rPr>
      <w:sz w:val="24"/>
      <w:szCs w:val="24"/>
      <w:lang w:eastAsia="sk-SK"/>
    </w:rPr>
  </w:style>
  <w:style w:type="paragraph" w:styleId="Textvysvetlivky">
    <w:name w:val="endnote text"/>
    <w:basedOn w:val="Normlny"/>
    <w:link w:val="TextvysvetlivkyChar"/>
    <w:uiPriority w:val="99"/>
    <w:semiHidden/>
    <w:unhideWhenUsed/>
    <w:rsid w:val="004031D3"/>
    <w:rPr>
      <w:sz w:val="20"/>
    </w:rPr>
  </w:style>
  <w:style w:type="character" w:customStyle="1" w:styleId="TextvysvetlivkyChar">
    <w:name w:val="Text vysvetlivky Char"/>
    <w:basedOn w:val="Predvolenpsmoodseku"/>
    <w:link w:val="Textvysvetlivky"/>
    <w:uiPriority w:val="99"/>
    <w:semiHidden/>
    <w:rsid w:val="004031D3"/>
    <w:rPr>
      <w:lang w:eastAsia="sk-SK"/>
    </w:rPr>
  </w:style>
  <w:style w:type="character" w:styleId="Odkaznavysvetlivku">
    <w:name w:val="endnote reference"/>
    <w:basedOn w:val="Predvolenpsmoodseku"/>
    <w:uiPriority w:val="99"/>
    <w:semiHidden/>
    <w:unhideWhenUsed/>
    <w:rsid w:val="004031D3"/>
    <w:rPr>
      <w:vertAlign w:val="superscript"/>
    </w:rPr>
  </w:style>
  <w:style w:type="character" w:styleId="Jemnzvraznenie">
    <w:name w:val="Subtle Emphasis"/>
    <w:basedOn w:val="Predvolenpsmoodseku"/>
    <w:uiPriority w:val="19"/>
    <w:qFormat/>
    <w:rsid w:val="004031D3"/>
    <w:rPr>
      <w:i/>
      <w:iCs/>
      <w:color w:val="404040" w:themeColor="text1" w:themeTint="BF"/>
    </w:rPr>
  </w:style>
  <w:style w:type="character" w:customStyle="1" w:styleId="Nevyrieenzmienka1">
    <w:name w:val="Nevyriešená zmienka1"/>
    <w:basedOn w:val="Predvolenpsmoodseku"/>
    <w:uiPriority w:val="99"/>
    <w:semiHidden/>
    <w:unhideWhenUsed/>
    <w:rsid w:val="004031D3"/>
    <w:rPr>
      <w:color w:val="605E5C"/>
      <w:shd w:val="clear" w:color="auto" w:fill="E1DFDD"/>
    </w:rPr>
  </w:style>
  <w:style w:type="character" w:customStyle="1" w:styleId="UnresolvedMention">
    <w:name w:val="Unresolved Mention"/>
    <w:basedOn w:val="Predvolenpsmoodseku"/>
    <w:uiPriority w:val="99"/>
    <w:semiHidden/>
    <w:unhideWhenUsed/>
    <w:rsid w:val="00403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4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image" Target="media/image14.e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image" Target="media/image22.emf"/><Relationship Id="rId7" Type="http://schemas.openxmlformats.org/officeDocument/2006/relationships/hyperlink" Target="https://www.slov-lex.sk/legislativne-procesy/SK/LP/2024/539" TargetMode="External"/><Relationship Id="rId12" Type="http://schemas.openxmlformats.org/officeDocument/2006/relationships/image" Target="media/image3.wmf"/><Relationship Id="rId17" Type="http://schemas.openxmlformats.org/officeDocument/2006/relationships/image" Target="media/image6.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10" Type="http://schemas.openxmlformats.org/officeDocument/2006/relationships/image" Target="media/image2.wmf"/><Relationship Id="rId19" Type="http://schemas.openxmlformats.org/officeDocument/2006/relationships/image" Target="media/image8.emf"/><Relationship Id="rId31" Type="http://schemas.openxmlformats.org/officeDocument/2006/relationships/image" Target="media/image19.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10347</Words>
  <Characters>58979</Characters>
  <Application>Microsoft Office Word</Application>
  <DocSecurity>0</DocSecurity>
  <Lines>491</Lines>
  <Paragraphs>138</Paragraphs>
  <ScaleCrop>false</ScaleCrop>
  <HeadingPairs>
    <vt:vector size="4" baseType="variant">
      <vt:variant>
        <vt:lpstr>Názov</vt:lpstr>
      </vt:variant>
      <vt:variant>
        <vt:i4>1</vt:i4>
      </vt:variant>
      <vt:variant>
        <vt:lpstr>Nadpisy</vt:lpstr>
      </vt:variant>
      <vt:variant>
        <vt:i4>7</vt:i4>
      </vt:variant>
    </vt:vector>
  </HeadingPairs>
  <TitlesOfParts>
    <vt:vector size="8" baseType="lpstr">
      <vt:lpstr/>
      <vt:lpstr>LP/2024/539 Vyhláška Úradu pre reguláciu sieťových odvetví, ktorou sa mení a dop</vt:lpstr>
      <vt:lpstr>312</vt:lpstr>
      <vt:lpstr/>
      <vt:lpstr>V Y H L Á Š K A </vt:lpstr>
      <vt:lpstr>Úradu pre reguláciu sieťových odvetví</vt:lpstr>
      <vt:lpstr/>
      <vt:lpstr>Na účely tejto vyhlášky sa rozumie </vt:lpstr>
    </vt:vector>
  </TitlesOfParts>
  <Company/>
  <LinksUpToDate>false</LinksUpToDate>
  <CharactersWithSpaces>69188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4</cp:revision>
  <dcterms:created xsi:type="dcterms:W3CDTF">2024-10-11T05:00:00Z</dcterms:created>
  <dcterms:modified xsi:type="dcterms:W3CDTF">2024-10-11T05:00:00Z</dcterms:modified>
</cp:coreProperties>
</file>